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B3" w:rsidRDefault="00E2435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left="10" w:right="3104" w:hanging="1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نموذج تخطيط وحدة دراسية لمادة الرياضيات  </w:t>
      </w:r>
    </w:p>
    <w:tbl>
      <w:tblPr>
        <w:tblStyle w:val="aa"/>
        <w:tblW w:w="10135" w:type="dxa"/>
        <w:tblInd w:w="301" w:type="dxa"/>
        <w:tblLayout w:type="fixed"/>
        <w:tblLook w:val="0000"/>
      </w:tblPr>
      <w:tblGrid>
        <w:gridCol w:w="5222"/>
        <w:gridCol w:w="4913"/>
      </w:tblGrid>
      <w:tr w:rsidR="00DD35B3">
        <w:trPr>
          <w:trHeight w:val="36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المادة: الرياضيات 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العنوان :الوحدة الثالثة</w:t>
            </w:r>
          </w:p>
        </w:tc>
      </w:tr>
      <w:tr w:rsidR="00DD35B3">
        <w:trPr>
          <w:trHeight w:val="36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الصف: السابع الأساسي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402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الموضوع: التناسب</w:t>
            </w:r>
          </w:p>
        </w:tc>
      </w:tr>
      <w:tr w:rsidR="00DD35B3">
        <w:trPr>
          <w:trHeight w:val="540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الفترة الزمنية/ من 7/11 </w:t>
            </w:r>
            <w:proofErr w:type="spellStart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5/11  عدد الحصص:</w:t>
            </w: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  <w:t>12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حصة  </w:t>
            </w:r>
          </w:p>
        </w:tc>
      </w:tr>
      <w:tr w:rsidR="00DD35B3">
        <w:trPr>
          <w:trHeight w:val="600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89" w:firstLine="2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>الفكرة الكبرى : حل مشكلات حياتية باستخدام التناسب ومقياس الرسم .</w:t>
            </w:r>
          </w:p>
        </w:tc>
      </w:tr>
      <w:tr w:rsidR="00DD35B3">
        <w:trPr>
          <w:trHeight w:val="520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8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الخطوة </w:t>
            </w:r>
            <w:r>
              <w:rPr>
                <w:rFonts w:ascii="Simplified Arabic" w:eastAsia="Simplified Arabic" w:hAnsi="Simplified Arabic" w:cs="Simplified Arabic"/>
                <w:color w:val="000000"/>
                <w:sz w:val="32"/>
                <w:szCs w:val="32"/>
              </w:rPr>
              <w:t>1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  <w:rtl/>
              </w:rPr>
              <w:t xml:space="preserve"> : تحديد نتائج التعلم المرغوبة </w:t>
            </w:r>
          </w:p>
        </w:tc>
      </w:tr>
      <w:tr w:rsidR="00DD35B3">
        <w:trPr>
          <w:trHeight w:val="1820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86" w:line="242" w:lineRule="auto"/>
              <w:ind w:left="2" w:right="521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الأهداف الرسمية:  يتوقع من الطالب بعد مروره بالخبرة التعليمية أن يكون قادرا على توظيف التناسب ومقياس الرسم في السياقات الحياتية من خلال :</w:t>
            </w:r>
          </w:p>
          <w:p w:rsidR="00DD35B3" w:rsidRDefault="00E24359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التعرف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مفهوم التناسب ونوعيه الطردي والعكسي.</w:t>
            </w:r>
          </w:p>
          <w:p w:rsidR="00DD35B3" w:rsidRDefault="00E24359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التعرف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مقياس الرسم واستخداماته.</w:t>
            </w:r>
          </w:p>
          <w:p w:rsidR="00DD35B3" w:rsidRDefault="00E24359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توظيف التناسب بنوعيه ومقياس الرسم في حل مشكلات حياتية .</w:t>
            </w:r>
          </w:p>
        </w:tc>
      </w:tr>
      <w:tr w:rsidR="00DD35B3">
        <w:trPr>
          <w:trHeight w:val="320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الأسئلة الأساسية  </w:t>
            </w:r>
          </w:p>
        </w:tc>
      </w:tr>
      <w:tr w:rsidR="00DD35B3">
        <w:trPr>
          <w:trHeight w:val="20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82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ما السياقات التي يمكننا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نوظف فيها التناسب بنوعيه ؟</w:t>
            </w:r>
          </w:p>
          <w:p w:rsidR="00DD35B3" w:rsidRDefault="00E24359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82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كيف يمكننا إيجاد المجهول من خلال التناسب بنوعيه ؟</w:t>
            </w:r>
          </w:p>
          <w:p w:rsidR="00DD35B3" w:rsidRDefault="00E24359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82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كيف يمكننا إيجاد مقياس سواء تكبير أو تصغير ؟</w:t>
            </w:r>
          </w:p>
          <w:p w:rsidR="00DD35B3" w:rsidRDefault="00DD35B3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82"/>
              <w:contextualSpacing/>
            </w:pPr>
          </w:p>
        </w:tc>
      </w:tr>
      <w:tr w:rsidR="00DD35B3">
        <w:trPr>
          <w:trHeight w:val="320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المعرفة والمهارات الرئيسة التي سيكتسبها المتعلمِّون بعد تعلم الوحدة ؟</w:t>
            </w:r>
          </w:p>
        </w:tc>
      </w:tr>
      <w:tr w:rsidR="00DD35B3">
        <w:trPr>
          <w:trHeight w:val="32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المعارف </w:t>
            </w:r>
          </w:p>
        </w:tc>
      </w:tr>
      <w:tr w:rsidR="00DD35B3">
        <w:trPr>
          <w:trHeight w:val="194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سيكون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الطلبه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قادرين على:</w:t>
            </w:r>
          </w:p>
          <w:p w:rsidR="00DD35B3" w:rsidRDefault="00E24359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كتابة التناسب بأكثر من صورة</w:t>
            </w:r>
          </w:p>
          <w:p w:rsidR="00DD35B3" w:rsidRDefault="00E24359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الربط بين الكسور والتناسب</w:t>
            </w:r>
          </w:p>
          <w:p w:rsidR="00DD35B3" w:rsidRDefault="00E24359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إيجاد الطول الحقيقي أو على الرسم باستخدام مقياس الرسم</w:t>
            </w:r>
          </w:p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مفهوم التناسب بنوعيه </w:t>
            </w:r>
          </w:p>
          <w:p w:rsidR="00DD35B3" w:rsidRDefault="00E24359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خوارزمية إيجاد المجهول من خلال التناسب </w:t>
            </w:r>
          </w:p>
          <w:p w:rsidR="00DD35B3" w:rsidRDefault="00E24359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تمييز التناسب الطردي من التناسب العكسي </w:t>
            </w:r>
          </w:p>
          <w:p w:rsidR="00DD35B3" w:rsidRDefault="00E24359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مفهوم مقياس الرسم واستخداماته</w:t>
            </w:r>
          </w:p>
          <w:p w:rsidR="00DD35B3" w:rsidRDefault="00E24359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تمييز مقياس الرسم تكبير أم تصغير </w:t>
            </w:r>
          </w:p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5B3">
        <w:trPr>
          <w:trHeight w:val="460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الخطوة 2 : تحديد البراهين والأدلة على تحقق نواتج التعلم</w:t>
            </w:r>
          </w:p>
        </w:tc>
      </w:tr>
      <w:tr w:rsidR="00DD35B3">
        <w:trPr>
          <w:trHeight w:val="1660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المهمات الأدائية : ( يمكن للطالب أن يختار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احدى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المهمات )</w:t>
            </w:r>
          </w:p>
          <w:p w:rsidR="00DD35B3" w:rsidRDefault="00E24359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63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رسم تخطيطي لغرفة صفية </w:t>
            </w:r>
          </w:p>
          <w:p w:rsidR="00DD35B3" w:rsidRDefault="00E24359">
            <w:pPr>
              <w:pStyle w:val="normal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63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قياس أطوال البيئة المحلية وتطبيق خوارزميات التناسب عليها </w:t>
            </w:r>
          </w:p>
        </w:tc>
      </w:tr>
      <w:tr w:rsidR="00DD35B3">
        <w:trPr>
          <w:trHeight w:val="960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المحكات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الرئيسية: المعايير والمقاييس للمهمة الأدائية والتي يبنى عليها سلم التقدير الوصفي.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دقة البيانات المستخدمة ،جودة الإخراج ،وضوح الخط .</w:t>
            </w:r>
          </w:p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5B3">
        <w:trPr>
          <w:trHeight w:val="2000"/>
        </w:trPr>
        <w:tc>
          <w:tcPr>
            <w:tcW w:w="10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أدلة أخرى: </w:t>
            </w:r>
          </w:p>
          <w:p w:rsidR="00DD35B3" w:rsidRDefault="00E2435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9"/>
              <w:ind w:hanging="36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ملاحظة أداء الطلبة. </w:t>
            </w:r>
          </w:p>
          <w:p w:rsidR="00DD35B3" w:rsidRDefault="00E2435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9"/>
              <w:ind w:hanging="36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طرح الأسئلة والمناقشة </w:t>
            </w:r>
          </w:p>
          <w:p w:rsidR="00DD35B3" w:rsidRDefault="00E2435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32"/>
              <w:ind w:hanging="36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الاختبارات القصيرة </w:t>
            </w:r>
          </w:p>
          <w:p w:rsidR="00DD35B3" w:rsidRDefault="00E2435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hanging="36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العمل على حل مشكلات حياتية باستخدام الرياضيات</w:t>
            </w:r>
          </w:p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56" w:line="259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5B3" w:rsidRDefault="00E2435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left="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                                             المهمة الأدائية </w:t>
      </w:r>
    </w:p>
    <w:tbl>
      <w:tblPr>
        <w:tblStyle w:val="ab"/>
        <w:tblW w:w="10867" w:type="dxa"/>
        <w:tblInd w:w="-65" w:type="dxa"/>
        <w:tblLayout w:type="fixed"/>
        <w:tblLook w:val="0000"/>
      </w:tblPr>
      <w:tblGrid>
        <w:gridCol w:w="8121"/>
        <w:gridCol w:w="2746"/>
      </w:tblGrid>
      <w:tr w:rsidR="00DD35B3">
        <w:trPr>
          <w:trHeight w:val="1420"/>
        </w:trPr>
        <w:tc>
          <w:tcPr>
            <w:tcW w:w="10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3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lastRenderedPageBreak/>
              <w:t xml:space="preserve">المهمات الأدائٌية: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( يمكن للطالب أن يختار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احدى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المهمات )</w:t>
            </w:r>
          </w:p>
          <w:p w:rsidR="00DD35B3" w:rsidRDefault="00E24359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رسم تخطيطي لغرفة صفية</w:t>
            </w:r>
          </w:p>
          <w:p w:rsidR="00DD35B3" w:rsidRDefault="00E24359">
            <w:pPr>
              <w:pStyle w:val="normal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قياس أطوال من البيئة المحلية وتطبيق خوارزميات التناسب عليها 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سيتم التركيز على المهمة الأولى ويقاس عليها المهمات الأخرى</w:t>
            </w:r>
          </w:p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3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35B3">
        <w:trPr>
          <w:trHeight w:val="620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الرسام الماهر</w:t>
            </w:r>
          </w:p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6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عنوان المهمة </w:t>
            </w:r>
          </w:p>
        </w:tc>
      </w:tr>
      <w:tr w:rsidR="00DD35B3">
        <w:trPr>
          <w:trHeight w:val="360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الإفادة من مقياس في السياقات الحياتية 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0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الهدف  </w:t>
            </w:r>
          </w:p>
        </w:tc>
      </w:tr>
      <w:tr w:rsidR="00DD35B3">
        <w:trPr>
          <w:trHeight w:val="960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5" w:lineRule="auto"/>
              <w:ind w:righ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رسام ، لقد طلب منك رسم تخطيطي لغرفة صفية ،وقياس الأطوال الحقيقية وذلك باستخدام أدوات قياس خاصة واختيار مقياس رسم مناسب 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5" w:lineRule="auto"/>
              <w:ind w:righ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وظيفتك ،تطبيق ما تعلمته من مقياس الرسم في السياقات الحياتية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الدور </w:t>
            </w:r>
          </w:p>
        </w:tc>
      </w:tr>
      <w:tr w:rsidR="00DD35B3">
        <w:trPr>
          <w:trHeight w:val="380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المجتمع المحلي والمدرسي 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الجمهور </w:t>
            </w:r>
          </w:p>
        </w:tc>
      </w:tr>
      <w:tr w:rsidR="00DD35B3">
        <w:trPr>
          <w:trHeight w:val="640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الرسام الماهر قادر على إنشاء رسم تخطيطي متميز. 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التحدي:أن تخرجه بطريقة مرتبة وجميلة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الموقف</w:t>
            </w:r>
          </w:p>
        </w:tc>
      </w:tr>
      <w:tr w:rsidR="00DD35B3">
        <w:trPr>
          <w:trHeight w:val="320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إنتاج رسم تخطيطي لغرفة صفية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الناتج والأداء والغرض</w:t>
            </w:r>
          </w:p>
        </w:tc>
      </w:tr>
      <w:tr w:rsidR="00DD35B3">
        <w:trPr>
          <w:trHeight w:val="640"/>
        </w:trPr>
        <w:tc>
          <w:tcPr>
            <w:tcW w:w="8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22" w:firstLine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دقة الأطوال المستخدمة، صحة العمليات الحسابية ، وضوح الخط ،جمال الرسم ودقته ،نوع الورق المستخدم.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معايير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ومحكات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النجاح </w:t>
            </w:r>
          </w:p>
        </w:tc>
      </w:tr>
    </w:tbl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22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22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22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22" w:line="259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22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22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22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22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59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5B3" w:rsidRDefault="00E2435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lef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                    سلم التقدير الوصفي لمهمة الأداء </w:t>
      </w:r>
    </w:p>
    <w:tbl>
      <w:tblPr>
        <w:tblStyle w:val="ac"/>
        <w:tblW w:w="8388" w:type="dxa"/>
        <w:tblInd w:w="1175" w:type="dxa"/>
        <w:tblLayout w:type="fixed"/>
        <w:tblLook w:val="0000"/>
      </w:tblPr>
      <w:tblGrid>
        <w:gridCol w:w="1643"/>
        <w:gridCol w:w="1771"/>
        <w:gridCol w:w="1746"/>
        <w:gridCol w:w="1850"/>
        <w:gridCol w:w="1378"/>
      </w:tblGrid>
      <w:tr w:rsidR="00DD35B3">
        <w:trPr>
          <w:trHeight w:val="1040"/>
        </w:trPr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9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rtl/>
              </w:rPr>
              <w:t xml:space="preserve">الشواهد والأدلة 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68" w:right="27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مبتديء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(1)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6" w:right="293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متوسط (2)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77" w:right="651" w:hanging="80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متميز(3)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36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التوقعات</w:t>
            </w:r>
          </w:p>
        </w:tc>
      </w:tr>
      <w:tr w:rsidR="00DD35B3">
        <w:trPr>
          <w:trHeight w:val="1340"/>
        </w:trPr>
        <w:tc>
          <w:tcPr>
            <w:tcW w:w="16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53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40" w:right="269" w:hanging="24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 xml:space="preserve">جميع المعلومات غير دقيقة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9"/>
              <w:ind w:right="158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 xml:space="preserve">جميع المعلومات 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58" w:right="166" w:hanging="558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متوسطة الدقة غير تامة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9"/>
              <w:ind w:right="15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 xml:space="preserve">جميع المعلومات 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43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 xml:space="preserve">دقيقة وتامة 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05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المعلومات </w:t>
            </w:r>
          </w:p>
        </w:tc>
      </w:tr>
      <w:tr w:rsidR="00DD35B3">
        <w:trPr>
          <w:trHeight w:val="660"/>
        </w:trPr>
        <w:tc>
          <w:tcPr>
            <w:tcW w:w="16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53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52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 xml:space="preserve">الخط غير واضح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41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 xml:space="preserve">الخط مناسب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43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 xml:space="preserve">الخط واضح 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06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وضوح الخط  </w:t>
            </w:r>
          </w:p>
        </w:tc>
      </w:tr>
      <w:tr w:rsidR="00DD35B3">
        <w:trPr>
          <w:trHeight w:val="1740"/>
        </w:trPr>
        <w:tc>
          <w:tcPr>
            <w:tcW w:w="16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697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8" w:lineRule="auto"/>
              <w:ind w:right="381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 xml:space="preserve">ورق غير مقوى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والاألوان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 xml:space="preserve"> غير واضحة وغير معبرة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8" w:lineRule="auto"/>
              <w:ind w:right="263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ورق شبه مقوى وألوانه واضحة وغير معبرة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21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ورق مقوى وألوان جميلة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82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نوع الورق المستخدم</w:t>
            </w:r>
          </w:p>
        </w:tc>
      </w:tr>
      <w:tr w:rsidR="00DD35B3">
        <w:trPr>
          <w:trHeight w:val="1460"/>
        </w:trPr>
        <w:tc>
          <w:tcPr>
            <w:tcW w:w="16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697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98" w:lineRule="auto"/>
              <w:ind w:right="15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50% من الرسم جميل ودقيق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6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70% من الرسم جميل ودقيق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1"/>
              <w:ind w:right="14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الرسم مرسوم بصورة جميلة ودقيقة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1"/>
              <w:ind w:right="153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>جمال الرسم ودقته</w:t>
            </w:r>
          </w:p>
        </w:tc>
      </w:tr>
      <w:tr w:rsidR="00DD35B3">
        <w:trPr>
          <w:trHeight w:val="1740"/>
        </w:trPr>
        <w:tc>
          <w:tcPr>
            <w:tcW w:w="16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697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77" w:right="350" w:hanging="17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النتائج غير دقيقة وليست صحيحة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81" w:right="304" w:hanging="18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 xml:space="preserve">النتائج صحيحة لكن بحاجه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 xml:space="preserve"> مزيد من الدقة في بعض الأحيان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50" w:firstLine="11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>جميع النتائج صحيحة ودقيقة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88" w:right="249" w:hanging="8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rtl/>
              </w:rPr>
              <w:t xml:space="preserve">دقة النتائج وصحتها </w:t>
            </w:r>
          </w:p>
        </w:tc>
      </w:tr>
    </w:tbl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36"/>
        <w:rPr>
          <w:color w:val="000000"/>
          <w:sz w:val="22"/>
          <w:szCs w:val="22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rFonts w:ascii="Arial" w:eastAsia="Arial" w:hAnsi="Arial" w:cs="Arial"/>
          <w:color w:val="000000"/>
          <w:sz w:val="28"/>
          <w:szCs w:val="28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right="151"/>
        <w:rPr>
          <w:color w:val="000000"/>
          <w:sz w:val="22"/>
          <w:szCs w:val="22"/>
        </w:rPr>
      </w:pPr>
    </w:p>
    <w:tbl>
      <w:tblPr>
        <w:tblStyle w:val="ad"/>
        <w:tblW w:w="10685" w:type="dxa"/>
        <w:tblInd w:w="25" w:type="dxa"/>
        <w:tblLayout w:type="fixed"/>
        <w:tblLook w:val="0000"/>
      </w:tblPr>
      <w:tblGrid>
        <w:gridCol w:w="10685"/>
      </w:tblGrid>
      <w:tr w:rsidR="00DD35B3">
        <w:trPr>
          <w:trHeight w:val="56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المرحلة الثالثة: خبرات التعليم والتعلم </w:t>
            </w:r>
          </w:p>
        </w:tc>
      </w:tr>
      <w:tr w:rsidR="00DD35B3">
        <w:trPr>
          <w:trHeight w:val="694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13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lastRenderedPageBreak/>
              <w:t xml:space="preserve">الأنشطة التعليمية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التعلمية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: </w:t>
            </w:r>
          </w:p>
          <w:p w:rsidR="00DD35B3" w:rsidRDefault="00E24359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32"/>
              <w:ind w:left="544" w:right="78" w:hanging="363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استخدام الحوار والمناقشة في الكشف عن خبرات الطلبة السابقة واللازمة لتعلمها اللاحق.</w:t>
            </w:r>
          </w:p>
          <w:p w:rsidR="00DD35B3" w:rsidRDefault="00E24359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34"/>
              <w:ind w:left="544" w:right="78" w:hanging="363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مراجعة الطلبة في مفهوم الكسور العادية،  مفهوم الضرب، وعمليتي الضرب والقسمة على الكسور العشرية.</w:t>
            </w:r>
          </w:p>
          <w:p w:rsidR="00DD35B3" w:rsidRDefault="00E24359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38" w:lineRule="auto"/>
              <w:ind w:left="544" w:right="78" w:hanging="363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باستخدام التعلم التعاوني وتوظيف الرسم، استنتاج قاعدة الضرب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التبادليفي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التناسب الطردي.</w:t>
            </w:r>
          </w:p>
          <w:p w:rsidR="00DD35B3" w:rsidRDefault="00E24359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33"/>
              <w:ind w:left="544" w:right="78" w:hanging="363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باستخدام التعلم بالاستقصاء استنتاج قانون مقياس الرسم. </w:t>
            </w:r>
          </w:p>
          <w:p w:rsidR="00DD35B3" w:rsidRDefault="00E24359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34"/>
              <w:ind w:left="544" w:right="78" w:hanging="363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الربط بين خبرات الطلبة في عملية ضرب الكسور العادية وقسمتها والعمليات على التناسب.</w:t>
            </w:r>
          </w:p>
          <w:p w:rsidR="00DD35B3" w:rsidRDefault="00E24359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32"/>
              <w:ind w:left="544" w:right="78" w:hanging="363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باستخدام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استراتيجية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العصف الذهني التوصل إلى طريقة  الضرب التبادلي .</w:t>
            </w:r>
          </w:p>
          <w:p w:rsidR="00DD35B3" w:rsidRDefault="00E24359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33"/>
              <w:ind w:left="544" w:right="78" w:hanging="363"/>
            </w:pP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باستخداا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التعلم التعاوني وتوظيف الرسوم التوضيحية استنتاج قانون مقياس الرسم .</w:t>
            </w:r>
          </w:p>
          <w:p w:rsidR="00DD35B3" w:rsidRDefault="00E24359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31"/>
              <w:ind w:left="544" w:right="78" w:hanging="363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التذكير بخوارزمية ضرب الكسور العادية وربطها بالتناسب بنوعيه.</w:t>
            </w:r>
          </w:p>
          <w:p w:rsidR="00DD35B3" w:rsidRDefault="00E24359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19" w:line="291" w:lineRule="auto"/>
              <w:ind w:left="544" w:right="78" w:hanging="363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توظيف رسوم توضيحية ومسائل حياتية تطبيقية على عمليتي التناسب بنوعيه ومقياس الرسم.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19" w:line="291" w:lineRule="auto"/>
              <w:ind w:left="181" w:right="7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- توظيف برمجيات حاسوبية وتطبيقات خاصة</w:t>
            </w:r>
            <w:r>
              <w:rPr>
                <w:rFonts w:ascii="Simplified Arabic" w:eastAsia="Simplified Arabic" w:hAnsi="Simplified Arabic" w:cs="Simplified Arabic"/>
                <w:color w:val="0000FF"/>
                <w:sz w:val="28"/>
                <w:szCs w:val="28"/>
                <w:u w:val="single"/>
              </w:rPr>
              <w:t>https://www.atm.org.uk/open-Resources</w:t>
            </w:r>
          </w:p>
          <w:p w:rsidR="00DD35B3" w:rsidRDefault="00E24359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44" w:right="78" w:hanging="363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التركيز على التقويم المستمر للطلبة في المراحل المختلفة(قبلي، تكويني، ختامي)</w:t>
            </w:r>
          </w:p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544" w:right="78"/>
              <w:rPr>
                <w:color w:val="000000"/>
                <w:sz w:val="22"/>
                <w:szCs w:val="22"/>
              </w:rPr>
            </w:pP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48" w:line="254" w:lineRule="auto"/>
              <w:ind w:left="284" w:right="471" w:hanging="3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( قياس مدى تحقق الأهداف في التناسب بنوعيه ومقياس الرسم من خلال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اعطاء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أمثلة تطبيقية، وكذلك تكليف الطلبة بحل تمارين ومسائل الكتاب المقرر) .</w:t>
            </w:r>
          </w:p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61"/>
              <w:rPr>
                <w:color w:val="000000"/>
                <w:sz w:val="22"/>
                <w:szCs w:val="22"/>
              </w:rPr>
            </w:pPr>
          </w:p>
        </w:tc>
      </w:tr>
    </w:tbl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after="222" w:line="259" w:lineRule="auto"/>
        <w:ind w:right="151"/>
        <w:rPr>
          <w:color w:val="000000"/>
          <w:sz w:val="22"/>
          <w:szCs w:val="22"/>
        </w:rPr>
      </w:pPr>
    </w:p>
    <w:p w:rsidR="00DD35B3" w:rsidRDefault="00E2435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left="3483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8"/>
          <w:rtl/>
        </w:rPr>
        <w:t xml:space="preserve">جدول تنظيم التدريس على عدد الحصص </w:t>
      </w:r>
    </w:p>
    <w:tbl>
      <w:tblPr>
        <w:tblStyle w:val="ae"/>
        <w:tblW w:w="10397" w:type="dxa"/>
        <w:tblInd w:w="170" w:type="dxa"/>
        <w:tblLayout w:type="fixed"/>
        <w:tblLook w:val="0000"/>
      </w:tblPr>
      <w:tblGrid>
        <w:gridCol w:w="2093"/>
        <w:gridCol w:w="1604"/>
        <w:gridCol w:w="1604"/>
        <w:gridCol w:w="1733"/>
        <w:gridCol w:w="1731"/>
        <w:gridCol w:w="1632"/>
      </w:tblGrid>
      <w:tr w:rsidR="00DD35B3">
        <w:trPr>
          <w:trHeight w:val="3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26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  <w:t xml:space="preserve">توزيع مواضيع الوحدة على الحصص اليومية 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20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0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(6)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24" w:firstLine="4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>التناسب الطردي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24" w:firstLine="45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(حل أسئلة وتطبيقات على التناسب الطردي)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07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(5)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32" w:right="187" w:hanging="232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>التناسب الطردي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8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(ذكر أمثلة على التناسب الطردي)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0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(4)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35" w:right="225" w:hanging="23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>التناسب الطردي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73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(التعرف على التناسب الطردي)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0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(3)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74" w:right="240" w:hanging="17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>التناسب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8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(حل أسئلة وتطبيقات على التناسب)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0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(2)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75" w:right="237" w:hanging="17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>التناسب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6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(إيجاد المجهول من خلال التناسب)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0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(1)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0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 التناسب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5" w:right="98" w:hanging="4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(كتابة التناسب على أكثر من صورة)</w:t>
            </w:r>
          </w:p>
        </w:tc>
      </w:tr>
      <w:tr w:rsidR="00DD35B3">
        <w:trPr>
          <w:trHeight w:val="2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0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(12)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73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تمارين عامة 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80" w:firstLine="10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( حل تمارين ومسائل حول التناسب ومقياس الرسم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(11)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40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تمارين عامة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(حل تمارين ومسائل حول التناسب ومقياس الرسم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(10)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44" w:firstLine="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>مقياس الرسم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(حل أسئلة وتطبيقات على مقياس الرسم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0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(9)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34" w:firstLine="4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>مقياس الرسم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(ذكر استخدامات مقياس الرسم والتمييز متى يكون تكبيرا أو تصغيرا)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0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(8)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83" w:line="244" w:lineRule="auto"/>
              <w:ind w:left="112" w:right="180" w:firstLine="23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التناسب العكسي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(التمييز بين التناسب الطردي والعكسي وحل أسئلة عليها)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0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(7)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32" w:firstLine="23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rtl/>
              </w:rPr>
              <w:t xml:space="preserve">التناسب العكسي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(التعرف على التناسب العكسي وذكر أمثلة عليه)</w:t>
            </w:r>
          </w:p>
        </w:tc>
      </w:tr>
    </w:tbl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left="720" w:right="2225" w:firstLine="720"/>
        <w:rPr>
          <w:rFonts w:ascii="Arial" w:eastAsia="Arial" w:hAnsi="Arial" w:cs="Arial"/>
          <w:color w:val="000000"/>
          <w:sz w:val="32"/>
          <w:szCs w:val="32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left="720" w:right="2225" w:firstLine="720"/>
        <w:rPr>
          <w:rFonts w:ascii="Arial" w:eastAsia="Arial" w:hAnsi="Arial" w:cs="Arial"/>
          <w:color w:val="000000"/>
          <w:sz w:val="32"/>
          <w:szCs w:val="32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left="720" w:right="2225" w:firstLine="720"/>
        <w:rPr>
          <w:rFonts w:ascii="Arial" w:eastAsia="Arial" w:hAnsi="Arial" w:cs="Arial"/>
          <w:color w:val="000000"/>
          <w:sz w:val="32"/>
          <w:szCs w:val="32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left="720" w:right="2225" w:firstLine="720"/>
        <w:rPr>
          <w:rFonts w:ascii="Arial" w:eastAsia="Arial" w:hAnsi="Arial" w:cs="Arial"/>
          <w:color w:val="000000"/>
          <w:sz w:val="32"/>
          <w:szCs w:val="32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left="720" w:right="2225" w:firstLine="720"/>
        <w:rPr>
          <w:rFonts w:ascii="Arial" w:eastAsia="Arial" w:hAnsi="Arial" w:cs="Arial"/>
          <w:color w:val="000000"/>
          <w:sz w:val="32"/>
          <w:szCs w:val="32"/>
        </w:rPr>
      </w:pPr>
    </w:p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left="720" w:right="2225" w:firstLine="720"/>
        <w:rPr>
          <w:rFonts w:ascii="Arial" w:eastAsia="Arial" w:hAnsi="Arial" w:cs="Arial"/>
          <w:color w:val="000000"/>
          <w:sz w:val="32"/>
          <w:szCs w:val="32"/>
        </w:rPr>
      </w:pPr>
    </w:p>
    <w:p w:rsidR="00DD35B3" w:rsidRDefault="00E24359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ind w:left="720" w:right="2225" w:firstLine="720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32"/>
          <w:szCs w:val="32"/>
          <w:rtl/>
        </w:rPr>
        <w:lastRenderedPageBreak/>
        <w:t xml:space="preserve">التفصيل للجدول والخبرات التعليمية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rtl/>
        </w:rPr>
        <w:t>التعلمية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rtl/>
        </w:rPr>
        <w:t xml:space="preserve"> التي سيتم تطبيقها.</w:t>
      </w:r>
    </w:p>
    <w:tbl>
      <w:tblPr>
        <w:tblStyle w:val="af"/>
        <w:tblW w:w="10004" w:type="dxa"/>
        <w:tblInd w:w="648" w:type="dxa"/>
        <w:tblLayout w:type="fixed"/>
        <w:tblLook w:val="0000"/>
      </w:tblPr>
      <w:tblGrid>
        <w:gridCol w:w="6868"/>
        <w:gridCol w:w="568"/>
        <w:gridCol w:w="1470"/>
        <w:gridCol w:w="1098"/>
      </w:tblGrid>
      <w:tr w:rsidR="00DD35B3">
        <w:trPr>
          <w:trHeight w:val="580"/>
        </w:trPr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2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خبرات التعليم والتعلم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3"/>
              <w:ind w:right="92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عنوان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41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الدرس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7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الحصة </w:t>
            </w:r>
          </w:p>
        </w:tc>
      </w:tr>
      <w:tr w:rsidR="00DD35B3">
        <w:trPr>
          <w:trHeight w:val="1960"/>
        </w:trPr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05"/>
              <w:ind w:right="650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التمهيد للدرس بمراجعة خبرات الطلبة في مفهوم الكسر العادي، وكتابته وقراءته، وكتابة النسبة بين مقدارين والنسب المتكافئة.  </w:t>
            </w:r>
          </w:p>
          <w:p w:rsidR="00DD35B3" w:rsidRDefault="00E24359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83"/>
              <w:ind w:right="650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مراجعة خبرات الطلبة في كتابة النسب بأبسط صورة   .</w:t>
            </w:r>
          </w:p>
          <w:p w:rsidR="00DD35B3" w:rsidRDefault="00E24359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650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باستخدام الحوار والمناقشة تنفيذ نشاطي 1+2 والوصول لمفهوم التناسب.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3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t>التناسب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9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الأولى </w:t>
            </w:r>
          </w:p>
        </w:tc>
      </w:tr>
      <w:tr w:rsidR="00DD35B3">
        <w:trPr>
          <w:trHeight w:val="4880"/>
        </w:trPr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17"/>
              <w:ind w:right="168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التمهيد للدرس بمراجعة كتابة النسب وقراءتها وكذلك جدول الضرب.</w:t>
            </w:r>
          </w:p>
          <w:p w:rsidR="00DD35B3" w:rsidRDefault="00E2435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92" w:line="251" w:lineRule="auto"/>
              <w:ind w:right="168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باستخدام التعلم التعاوني بين الطلبة تنفيذ نشاط 3 من الكتاب المقرر  .</w:t>
            </w: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t>(ملاحظة أداء الطلبة، وتقديم التغذية الراجعة لها )</w:t>
            </w:r>
          </w:p>
          <w:p w:rsidR="00DD35B3" w:rsidRDefault="00E2435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08"/>
              <w:ind w:right="168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مشاركة الطلبة في التوصل لقاعدة الضرب التبادلي بين النسب التي تشكل تناسبا .</w:t>
            </w:r>
          </w:p>
          <w:p w:rsidR="00DD35B3" w:rsidRDefault="00E2435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05"/>
              <w:ind w:right="168"/>
            </w:pP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اعطاء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أمثلة تطبيقية وتمارين على كتابة النسب واستخدام قاعدة الضرب التبادلي للتأكد من أنها تشكل تناسبا أم لا .</w:t>
            </w:r>
          </w:p>
          <w:p w:rsidR="00DD35B3" w:rsidRDefault="00E24359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68"/>
            </w:pP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اعطاء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تطبيق للطلبة بحيث يتم تكليف الطلبة بقياس طول كتاب الرياضيات وعرضه ومن ثم إيجاد النسبة بينهما .(</w:t>
            </w: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t>ضرورة متابعة حل الطلبة، وتقديم التغذية الراجعة، ومعالجة الأخطاء والتأكيد على الحل الصحيح</w:t>
            </w: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 xml:space="preserve">). 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3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t>التناسب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6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الثانية </w:t>
            </w:r>
          </w:p>
        </w:tc>
      </w:tr>
      <w:tr w:rsidR="00DD35B3">
        <w:trPr>
          <w:trHeight w:val="620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52" w:right="108" w:hanging="7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التمهيد للدرس بمراجعة الطلبة في مفهوم التناسب وقراءته وكتابته.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47" w:firstLine="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t>التناسب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67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الثالثة</w:t>
            </w:r>
          </w:p>
        </w:tc>
      </w:tr>
      <w:tr w:rsidR="00DD35B3">
        <w:trPr>
          <w:trHeight w:val="760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8" w:hanging="77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استخدام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استراتيجية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التعلم التعاوني بحيث يتم تقسيم الطلبة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الى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(6) مجموعات لحل أنشطة (5،4) بحيث تقوم كل مجموعتان يحل نشاط ثم تناقش المجموعات حلها ومن ثم يعاد توزيع الطلبة لعرض الحلول على أقرانهم.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760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8" w:hanging="77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تدريب الطلبة على توظيف التناسب في حل مشكلات حياتية باستخدام قاعدة الضرب التبادلي من خلال مناقشة نشاط (6) بأسلوب الحوار والمناقشة.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760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6" w:right="108" w:hanging="7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تقويم تعلم الطلبة بحل تمارين ومسائل الكتاب المقرر (فردية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او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ضمن مجموعات)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340"/>
        </w:trPr>
        <w:tc>
          <w:tcPr>
            <w:tcW w:w="6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698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تكليف الطلبة بواجب بيتي من خلال حل السؤال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الاتي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: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698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اشترى احمد 6 سيارات بمبلغ 100 ألف دينار، كم دينارا يدفع احمد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اذا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أراد شراء 10 سيارات من النوع نفسه؟</w:t>
            </w:r>
          </w:p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698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940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6"/>
              <w:ind w:left="7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التمهيد للدرس بمراجعة الطلبة في مفهوم التناسب وكتابته وقراءته واستخدام قاعدة الضرب التبادلي للتأكد من كونه تناسبا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ام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لا.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47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47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t>التناسب الطردي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6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الرابعة </w:t>
            </w:r>
          </w:p>
        </w:tc>
      </w:tr>
      <w:tr w:rsidR="00DD35B3">
        <w:trPr>
          <w:trHeight w:val="760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8" w:right="108" w:hanging="7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lastRenderedPageBreak/>
              <w:t>باستخدام التعلم التعاوني تنفيذ الأنشطة (3،2،1) ومتابعة الطلبة وتقديم التغذية الراجعة لهم.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660"/>
        </w:trPr>
        <w:tc>
          <w:tcPr>
            <w:tcW w:w="6869" w:type="dxa"/>
            <w:tcBorders>
              <w:top w:val="nil"/>
              <w:left w:val="single" w:sz="4" w:space="0" w:color="000000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7" w:hanging="77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استنتاج ثابت التناسب الطردي بمشاركة الطلبة وتدوينه على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السبروة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340"/>
        </w:trPr>
        <w:tc>
          <w:tcPr>
            <w:tcW w:w="686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7" w:hanging="77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إعطاء تطبيق للطلبة على التناسب الطردي (ذهني 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كتابي).</w:t>
            </w:r>
          </w:p>
        </w:tc>
        <w:tc>
          <w:tcPr>
            <w:tcW w:w="56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820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4"/>
              <w:ind w:left="7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مراجعة الطلبة في التناسب الطردي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وثابته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.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8" w:hanging="77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استخدام طريقة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جيكسو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تنفيذ نشاطي (5،4) (متابعة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اعمال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الطلبة وتقديم التغذية الراجعة لهم)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4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47" w:firstLine="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t>التناسب الطردي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7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الخامسة</w:t>
            </w:r>
          </w:p>
        </w:tc>
      </w:tr>
      <w:tr w:rsidR="00DD35B3">
        <w:trPr>
          <w:trHeight w:val="760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6" w:right="108" w:hanging="7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اعطاء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تطبيق على التناسب الطردي (تمارين ومسائل) بشكل فردي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او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جماعي.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420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4"/>
              <w:ind w:left="76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مراجعة الطلبة في التناسب الطردي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وثابته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.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8" w:hanging="7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اعطاء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أمثلة على التناسب الطردي.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4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right="230" w:hanging="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t>التناسب الطردي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48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السادسة</w:t>
            </w:r>
          </w:p>
        </w:tc>
      </w:tr>
      <w:tr w:rsidR="00DD35B3">
        <w:trPr>
          <w:trHeight w:val="680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80" w:right="108" w:hanging="8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تنفيذ لعبة ساعي البريد بحيث يقوم المعلم بتوزيع بطاقات عليها نماذج أسئلة لحلها.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400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414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يلصق المعلم الإجابات على السبورة بحيث يقوم الطالب بإلصاق مسألته بجانب الإجابة</w:t>
            </w:r>
            <w:r>
              <w:rPr>
                <w:color w:val="000000"/>
                <w:sz w:val="30"/>
                <w:szCs w:val="30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700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6" w:right="108" w:hanging="76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يراجع الطلبة إجاباتهم والتأكد من حلولهم بمقارنتها مع الإجابات الصحيحة وباستخدام الآلة الحاسبة.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700"/>
        </w:trPr>
        <w:tc>
          <w:tcPr>
            <w:tcW w:w="6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6" w:right="108" w:hanging="76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يقوم المعلم بمناقشة إجابات الطلبة والتأكيد على الحلول الصحيحة (تعزيز الإجابات الجيدة).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1060"/>
        </w:trPr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4"/>
              <w:ind w:right="468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التمهيد للدرس بمراجعة الطلبة في كتابة التناسب وقراءته واستخدام الضرب التبادلي في التأكد من كونه تناسبا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ام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لا ومفهوم التناسب الطردي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وثابته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.</w:t>
            </w:r>
          </w:p>
          <w:p w:rsidR="00DD35B3" w:rsidRDefault="00E24359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6"/>
              <w:ind w:right="468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باستخدام التعلم التعاوني (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او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العصف الذهني) وبتوظيف البطاقات التعليمية تنفيذ النشاطين 1+2.</w:t>
            </w:r>
          </w:p>
          <w:p w:rsidR="00DD35B3" w:rsidRDefault="00E24359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88"/>
              <w:ind w:right="468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استنتاج ثابت التناسب العكسي بمشاركة الطلبة وتدوينه على السبورة.</w:t>
            </w:r>
          </w:p>
          <w:p w:rsidR="00DD35B3" w:rsidRDefault="00E24359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17"/>
              <w:ind w:right="468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الربط بين التناسب الطردي والتناسب العكسي وتوظيف عدة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امثلة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للتأكيد وتعميق الفهم (شفوي، كتابي).</w:t>
            </w:r>
          </w:p>
          <w:p w:rsidR="00DD35B3" w:rsidRDefault="00E24359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8"/>
              <w:ind w:right="468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تكليف الطلبة بحل الواجب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البيتي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: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8"/>
              <w:ind w:left="363" w:right="468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ينجز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عاملطلاء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حائط في 6 ساعات وينجز عاملان بالجهد نفسه طلاء الحائط في 3 ساعات، فكم ساعة يحتاج 3 عمال لطلاء الحائط بالجهد نفسه؟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right="230" w:hanging="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t>التناسب العكسي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32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السابعة</w:t>
            </w:r>
          </w:p>
        </w:tc>
      </w:tr>
      <w:tr w:rsidR="00DD35B3">
        <w:trPr>
          <w:trHeight w:val="2360"/>
        </w:trPr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17"/>
              <w:ind w:right="180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مراجعة الطلبة في التناسب العكسي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وثابته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.</w:t>
            </w:r>
          </w:p>
          <w:p w:rsidR="00DD35B3" w:rsidRDefault="00E2435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82" w:line="252" w:lineRule="auto"/>
              <w:ind w:right="180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مناقشة حل الواجب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البيتي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من قبل الطلبة.</w:t>
            </w:r>
          </w:p>
          <w:p w:rsidR="00DD35B3" w:rsidRDefault="00E2435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6"/>
              <w:ind w:right="180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باستخدام التعلم التعاوني حل الأنشطة (5،4،3) من قبل الطلبة.</w:t>
            </w:r>
          </w:p>
          <w:p w:rsidR="00DD35B3" w:rsidRDefault="00E2435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90"/>
              <w:ind w:right="180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إعطاء أمثلة تطبيقية ضمن سياقات حياتية حول التناسب بنوعيه.</w:t>
            </w:r>
          </w:p>
          <w:p w:rsidR="00DD35B3" w:rsidRDefault="00E2435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80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تكليف الطلبة بحل السؤال التالي كواجب بيتي:</w:t>
            </w:r>
          </w:p>
          <w:p w:rsidR="00DD35B3" w:rsidRDefault="00E24359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43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المسافة بين رام الله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وطولكرم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80 كم انطلق أحمد بسيارته من رام الله </w:t>
            </w: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lastRenderedPageBreak/>
              <w:t xml:space="preserve">بسرعة 70 كم/ساعة عند الساعة الثالثة عصرا متى يصل أحمد مدينة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طولكرم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، في حال ثبات السرعة؟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right="242" w:hanging="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lastRenderedPageBreak/>
              <w:t>التناسب العكسي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02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الثامنة</w:t>
            </w:r>
          </w:p>
        </w:tc>
      </w:tr>
      <w:tr w:rsidR="00DD35B3">
        <w:trPr>
          <w:trHeight w:val="1200"/>
        </w:trPr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6"/>
              <w:ind w:right="991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lastRenderedPageBreak/>
              <w:t>التمهيد للدرس بمراجعة الطلبة في التناسب بنوعيه.</w:t>
            </w:r>
          </w:p>
          <w:p w:rsidR="00DD35B3" w:rsidRDefault="00E24359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91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باستخدام التعلم التعاوني تطبيق نشاط 1 (متابعة عمل الطلبة وتقديم التغذية الراجعة المناسبة لهم).</w:t>
            </w:r>
          </w:p>
          <w:p w:rsidR="00DD35B3" w:rsidRDefault="00E24359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91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استنتج مع الطلبة مقياس الرسم (معامل التناسب) وتدوينه على السبورة.</w:t>
            </w:r>
          </w:p>
          <w:p w:rsidR="00DD35B3" w:rsidRDefault="00E24359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91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إعطاء تطبيق للطلبة من خلال تنفيذ نشاطي (3،2).</w:t>
            </w:r>
          </w:p>
          <w:p w:rsidR="00DD35B3" w:rsidRDefault="00E24359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91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باستخدام طريقة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جيكسو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 حل تمارين ومسائل الصفحة 81 متابعة حلول الطلبة وتقديم التغذية الراجعة المناسبة لهم (يمكن التأكد من صحة الأجوبة باستخدام الآلة الحاسبة).</w:t>
            </w:r>
          </w:p>
          <w:p w:rsidR="00DD35B3" w:rsidRDefault="00E24359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91"/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تكليف الطلبة بحل الواجب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البيتي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: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 w:right="991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ملعب كرة قدم طوله في الواقع 90م وعرضه 50م التقطت له صورة جوية فكان طوله في الصورة 18سم فإذا كان طول المرمى في الصورة 2سم، فما طوله في الواقع؟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9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t>مقياس الرسم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62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التاسعة</w:t>
            </w:r>
          </w:p>
        </w:tc>
      </w:tr>
      <w:tr w:rsidR="00DD35B3">
        <w:trPr>
          <w:trHeight w:val="400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6"/>
              <w:ind w:left="7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مراجعة الطلبة في مقياس الرسم (معامل التناسب).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8" w:hanging="77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 xml:space="preserve">مناقشة الطلبة في حل الواجب </w:t>
            </w:r>
            <w:proofErr w:type="spellStart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البيتي</w:t>
            </w:r>
            <w:proofErr w:type="spellEnd"/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47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t>مقياس الرسم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العاشرة</w:t>
            </w:r>
          </w:p>
        </w:tc>
      </w:tr>
      <w:tr w:rsidR="00DD35B3">
        <w:trPr>
          <w:trHeight w:val="320"/>
        </w:trPr>
        <w:tc>
          <w:tcPr>
            <w:tcW w:w="68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6"/>
              <w:ind w:left="7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إعطاء أمثلة وتمارين متنوعة لتعزيز فهم الطلبة وتعميق الفهم لديهم.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47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360"/>
        </w:trPr>
        <w:tc>
          <w:tcPr>
            <w:tcW w:w="6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6"/>
              <w:ind w:left="75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تكليف الطلبة بإنجاز المهمة الأدائية الخاصة بمقياس الرسم (رسم تخطيطي لغرفة صفية) وذلك بتوزيعها بينهم وملاحظة أدائهم وكيفية توظيفهم للأدوات والقياس.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6"/>
              <w:ind w:left="75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DD35B3">
        <w:trPr>
          <w:trHeight w:val="1260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6"/>
              <w:ind w:left="75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مراجعة الطلبة في المفاهيم الواردة في الوحدة.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8" w:hanging="77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تكليف الطلبة بحل السؤال رقم (1) من تمارين ومسائل باستخدام التعلم التعاوني (متابعة عمل المجموعات ومساعدة الطلبة على تصحيح الأخطاء).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8" w:hanging="77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تكليف الطلبة بحل الأسئلة (4،3) صفحة 82 كواجب بيتي.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8" w:hanging="77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تكليف الطلبة بحل الأسئلة (8،7،6،5) صفحة 83 كواجب بيتي.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47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DD35B3" w:rsidRDefault="00DD35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9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t>تمارين عامة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53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الحادية عشرة</w:t>
            </w:r>
          </w:p>
        </w:tc>
      </w:tr>
      <w:tr w:rsidR="00DD35B3">
        <w:trPr>
          <w:trHeight w:val="1260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6"/>
              <w:ind w:left="75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مراجعة الطلبة في التناسب بنوعيه ومقياس الرسم.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6"/>
              <w:ind w:left="75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مناقشة الطلبة في حلول الأسئلة (8،7،6،5،4،3) وعلاج أخطاء الطلبة.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76"/>
              <w:ind w:left="75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عرض الطلبة لمهامهم الأدائية وتقييمها ومشاركتهم في تقديم تغذية راجعة لأقرانهم.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47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90"/>
              <w:rPr>
                <w:rFonts w:ascii="Arial" w:eastAsia="Arial" w:hAnsi="Arial" w:cs="Arial"/>
                <w:color w:val="FF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FF0000"/>
                <w:sz w:val="30"/>
                <w:szCs w:val="30"/>
                <w:rtl/>
              </w:rPr>
              <w:t>تمارين عامة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3" w:rsidRDefault="00E243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53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  <w:rtl/>
              </w:rPr>
              <w:t>الثانية عشرة</w:t>
            </w:r>
          </w:p>
        </w:tc>
      </w:tr>
    </w:tbl>
    <w:p w:rsidR="00DD35B3" w:rsidRDefault="00DD35B3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spacing w:line="259" w:lineRule="auto"/>
        <w:rPr>
          <w:color w:val="000000"/>
          <w:sz w:val="22"/>
          <w:szCs w:val="22"/>
        </w:rPr>
      </w:pPr>
      <w:bookmarkStart w:id="0" w:name="_gjdgxs" w:colFirst="0" w:colLast="0"/>
      <w:bookmarkEnd w:id="0"/>
    </w:p>
    <w:p w:rsidR="00DD35B3" w:rsidRDefault="00DD35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7"/>
          <w:tab w:val="left" w:pos="2162"/>
          <w:tab w:val="left" w:pos="3026"/>
          <w:tab w:val="left" w:pos="4322"/>
          <w:tab w:val="left" w:pos="9291"/>
        </w:tabs>
        <w:bidi/>
        <w:spacing w:before="101"/>
        <w:ind w:left="710"/>
        <w:rPr>
          <w:rFonts w:ascii="Courier New" w:eastAsia="Courier New" w:hAnsi="Courier New" w:cs="Courier New"/>
          <w:color w:val="000000"/>
          <w:sz w:val="32"/>
          <w:szCs w:val="32"/>
        </w:rPr>
      </w:pPr>
    </w:p>
    <w:sectPr w:rsidR="00DD35B3" w:rsidSect="00DD35B3">
      <w:type w:val="continuous"/>
      <w:pgSz w:w="11910" w:h="16840"/>
      <w:pgMar w:top="1200" w:right="4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C9C"/>
    <w:multiLevelType w:val="multilevel"/>
    <w:tmpl w:val="CA3CEC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0204865"/>
    <w:multiLevelType w:val="multilevel"/>
    <w:tmpl w:val="F7B45188"/>
    <w:lvl w:ilvl="0">
      <w:start w:val="1"/>
      <w:numFmt w:val="bullet"/>
      <w:lvlText w:val="-"/>
      <w:lvlJc w:val="left"/>
      <w:pPr>
        <w:ind w:left="358" w:hanging="358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shd w:val="clear" w:color="auto" w:fill="auto"/>
        <w:vertAlign w:val="baseline"/>
      </w:rPr>
    </w:lvl>
  </w:abstractNum>
  <w:abstractNum w:abstractNumId="2">
    <w:nsid w:val="260710C4"/>
    <w:multiLevelType w:val="multilevel"/>
    <w:tmpl w:val="AB9AA7F0"/>
    <w:lvl w:ilvl="0">
      <w:start w:val="1"/>
      <w:numFmt w:val="decimal"/>
      <w:lvlText w:val="%1-"/>
      <w:lvlJc w:val="left"/>
      <w:pPr>
        <w:ind w:left="36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vertAlign w:val="baseline"/>
      </w:rPr>
    </w:lvl>
  </w:abstractNum>
  <w:abstractNum w:abstractNumId="3">
    <w:nsid w:val="2ECD3306"/>
    <w:multiLevelType w:val="multilevel"/>
    <w:tmpl w:val="5CCC847A"/>
    <w:lvl w:ilvl="0">
      <w:start w:val="1"/>
      <w:numFmt w:val="bullet"/>
      <w:lvlText w:val="-"/>
      <w:lvlJc w:val="left"/>
      <w:pPr>
        <w:ind w:left="543" w:hanging="543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8" w:hanging="15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8" w:hanging="22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8" w:hanging="29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8" w:hanging="370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8" w:hanging="44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8" w:hanging="51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8" w:hanging="58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8" w:hanging="65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nsid w:val="33A158BA"/>
    <w:multiLevelType w:val="multilevel"/>
    <w:tmpl w:val="60A27E3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01F2429"/>
    <w:multiLevelType w:val="multilevel"/>
    <w:tmpl w:val="D226AAF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6">
    <w:nsid w:val="43375A42"/>
    <w:multiLevelType w:val="multilevel"/>
    <w:tmpl w:val="68F6035C"/>
    <w:lvl w:ilvl="0">
      <w:start w:val="1"/>
      <w:numFmt w:val="bullet"/>
      <w:lvlText w:val="•"/>
      <w:lvlJc w:val="left"/>
      <w:pPr>
        <w:ind w:left="723" w:hanging="723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6" w:hanging="154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6" w:hanging="226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6" w:hanging="298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6" w:hanging="37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6" w:hanging="442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6" w:hanging="514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6" w:hanging="586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6" w:hanging="658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>
    <w:nsid w:val="48534C8C"/>
    <w:multiLevelType w:val="multilevel"/>
    <w:tmpl w:val="B3C6308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9E51DB3"/>
    <w:multiLevelType w:val="multilevel"/>
    <w:tmpl w:val="327E6066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9">
    <w:nsid w:val="64C059AE"/>
    <w:multiLevelType w:val="multilevel"/>
    <w:tmpl w:val="5C689C4E"/>
    <w:lvl w:ilvl="0">
      <w:start w:val="1"/>
      <w:numFmt w:val="bullet"/>
      <w:lvlText w:val="●"/>
      <w:lvlJc w:val="left"/>
      <w:pPr>
        <w:ind w:left="8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A4A746A"/>
    <w:multiLevelType w:val="multilevel"/>
    <w:tmpl w:val="BAD299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6CF42976"/>
    <w:multiLevelType w:val="multilevel"/>
    <w:tmpl w:val="C0A0714A"/>
    <w:lvl w:ilvl="0">
      <w:start w:val="1"/>
      <w:numFmt w:val="bullet"/>
      <w:lvlText w:val="-"/>
      <w:lvlJc w:val="left"/>
      <w:pPr>
        <w:ind w:left="361" w:hanging="36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2">
    <w:nsid w:val="6D4248C0"/>
    <w:multiLevelType w:val="multilevel"/>
    <w:tmpl w:val="723255F4"/>
    <w:lvl w:ilvl="0">
      <w:start w:val="1"/>
      <w:numFmt w:val="bullet"/>
      <w:lvlText w:val="-"/>
      <w:lvlJc w:val="left"/>
      <w:pPr>
        <w:ind w:left="363" w:hanging="363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35B3"/>
    <w:rsid w:val="007636BB"/>
    <w:rsid w:val="00856FEA"/>
    <w:rsid w:val="00DD35B3"/>
    <w:rsid w:val="00E2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EA"/>
    <w:pPr>
      <w:bidi/>
    </w:pPr>
  </w:style>
  <w:style w:type="paragraph" w:styleId="1">
    <w:name w:val="heading 1"/>
    <w:basedOn w:val="normal"/>
    <w:next w:val="normal"/>
    <w:rsid w:val="00DD35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D35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D35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D35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D35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D35B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D35B3"/>
  </w:style>
  <w:style w:type="table" w:customStyle="1" w:styleId="TableNormal">
    <w:name w:val="Table Normal"/>
    <w:rsid w:val="00DD35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D35B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D35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D35B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D35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D35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D35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D35B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DD35B3"/>
    <w:tblPr>
      <w:tblStyleRowBandSize w:val="1"/>
      <w:tblStyleColBandSize w:val="1"/>
      <w:tblCellMar>
        <w:top w:w="12" w:type="dxa"/>
        <w:left w:w="23" w:type="dxa"/>
        <w:bottom w:w="0" w:type="dxa"/>
        <w:right w:w="103" w:type="dxa"/>
      </w:tblCellMar>
    </w:tblPr>
  </w:style>
  <w:style w:type="table" w:customStyle="1" w:styleId="ab">
    <w:basedOn w:val="TableNormal"/>
    <w:rsid w:val="00DD35B3"/>
    <w:tblPr>
      <w:tblStyleRowBandSize w:val="1"/>
      <w:tblStyleColBandSize w:val="1"/>
      <w:tblCellMar>
        <w:top w:w="58" w:type="dxa"/>
        <w:left w:w="41" w:type="dxa"/>
        <w:bottom w:w="0" w:type="dxa"/>
        <w:right w:w="104" w:type="dxa"/>
      </w:tblCellMar>
    </w:tblPr>
  </w:style>
  <w:style w:type="table" w:customStyle="1" w:styleId="ac">
    <w:basedOn w:val="TableNormal"/>
    <w:rsid w:val="00DD35B3"/>
    <w:tblPr>
      <w:tblStyleRowBandSize w:val="1"/>
      <w:tblStyleColBandSize w:val="1"/>
      <w:tblCellMar>
        <w:top w:w="133" w:type="dxa"/>
        <w:left w:w="2" w:type="dxa"/>
        <w:bottom w:w="0" w:type="dxa"/>
        <w:right w:w="151" w:type="dxa"/>
      </w:tblCellMar>
    </w:tblPr>
  </w:style>
  <w:style w:type="table" w:customStyle="1" w:styleId="ad">
    <w:basedOn w:val="TableNormal"/>
    <w:rsid w:val="00DD35B3"/>
    <w:tblPr>
      <w:tblStyleRowBandSize w:val="1"/>
      <w:tblStyleColBandSize w:val="1"/>
      <w:tblCellMar>
        <w:top w:w="60" w:type="dxa"/>
        <w:left w:w="113" w:type="dxa"/>
        <w:bottom w:w="0" w:type="dxa"/>
        <w:right w:w="107" w:type="dxa"/>
      </w:tblCellMar>
    </w:tblPr>
  </w:style>
  <w:style w:type="table" w:customStyle="1" w:styleId="ae">
    <w:basedOn w:val="TableNormal"/>
    <w:rsid w:val="00DD35B3"/>
    <w:tblPr>
      <w:tblStyleRowBandSize w:val="1"/>
      <w:tblStyleColBandSize w:val="1"/>
      <w:tblCellMar>
        <w:top w:w="53" w:type="dxa"/>
        <w:left w:w="38" w:type="dxa"/>
        <w:bottom w:w="0" w:type="dxa"/>
        <w:right w:w="105" w:type="dxa"/>
      </w:tblCellMar>
    </w:tblPr>
  </w:style>
  <w:style w:type="table" w:customStyle="1" w:styleId="af">
    <w:basedOn w:val="TableNormal"/>
    <w:rsid w:val="00DD35B3"/>
    <w:tblPr>
      <w:tblStyleRowBandSize w:val="1"/>
      <w:tblStyleColBandSize w:val="1"/>
      <w:tblCellMar>
        <w:top w:w="64" w:type="dxa"/>
        <w:left w:w="13" w:type="dxa"/>
        <w:bottom w:w="6" w:type="dxa"/>
        <w:right w:w="104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8511</Characters>
  <Application>Microsoft Office Word</Application>
  <DocSecurity>0</DocSecurity>
  <Lines>70</Lines>
  <Paragraphs>19</Paragraphs>
  <ScaleCrop>false</ScaleCrop>
  <Company>Ahmed-Under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2</cp:revision>
  <dcterms:created xsi:type="dcterms:W3CDTF">2018-08-29T19:39:00Z</dcterms:created>
  <dcterms:modified xsi:type="dcterms:W3CDTF">2018-08-29T19:39:00Z</dcterms:modified>
</cp:coreProperties>
</file>