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850"/>
        <w:gridCol w:w="5490"/>
        <w:gridCol w:w="1575"/>
      </w:tblGrid>
      <w:tr w:rsidR="00B70AF5" w:rsidTr="000456C8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490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57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0456C8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الثامن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</w:t>
            </w:r>
            <w:proofErr w:type="spellStart"/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الاساسي</w:t>
            </w:r>
            <w:proofErr w:type="spellEnd"/>
          </w:p>
        </w:tc>
        <w:tc>
          <w:tcPr>
            <w:tcW w:w="5490" w:type="dxa"/>
            <w:shd w:val="clear" w:color="auto" w:fill="FFFFFF"/>
          </w:tcPr>
          <w:p w:rsidR="00B70AF5" w:rsidRPr="00C44604" w:rsidRDefault="00440658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الجبهات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الهوائيه</w:t>
            </w:r>
            <w:proofErr w:type="spellEnd"/>
          </w:p>
        </w:tc>
        <w:tc>
          <w:tcPr>
            <w:tcW w:w="1575" w:type="dxa"/>
            <w:shd w:val="clear" w:color="auto" w:fill="FFFFFF"/>
          </w:tcPr>
          <w:p w:rsidR="00B70AF5" w:rsidRPr="00C44604" w:rsidRDefault="00440658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0456C8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توظيف معرفة الطلاب في حالة الطقس لاتخاذ قرارات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مناسبه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لنشاطاتهم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اليوميه</w:t>
            </w:r>
            <w:proofErr w:type="spellEnd"/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0456C8" w:rsidP="00020DA6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جداول لقياس الحالة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الجويه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وتصميم نموذج لمحطة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ارصاد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جويه</w:t>
            </w:r>
            <w:proofErr w:type="spellEnd"/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B5569F" w:rsidRPr="007D5051" w:rsidRDefault="00B5569F" w:rsidP="00020DA6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0456C8" w:rsidRDefault="000456C8" w:rsidP="000456C8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الطقس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المناخ - الكتلة هوائيه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الجبهة هوائيه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المنخفض الجوي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المرتفع الجوي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خطوط المنخفض والمرتفع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ضغط جوي</w:t>
            </w:r>
          </w:p>
          <w:p w:rsidR="00BF2CBD" w:rsidRPr="007D5051" w:rsidRDefault="000456C8" w:rsidP="000456C8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انيمو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متر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بارمتر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0456C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الحالة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الجويه</w:t>
            </w:r>
            <w:proofErr w:type="spellEnd"/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43B9" w:rsidRDefault="000456C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البارومتر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43B9" w:rsidRDefault="000456C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حساب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الرطوبه</w:t>
            </w:r>
            <w:proofErr w:type="spellEnd"/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43B9" w:rsidRPr="007D5051" w:rsidRDefault="000456C8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تصنيق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الجبهات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التفكر في عظيم صنع الخالق </w:t>
            </w:r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تقلبات الجو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43B9" w:rsidRDefault="000543B9" w:rsidP="000456C8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في اكتشاف </w:t>
            </w:r>
            <w:proofErr w:type="spellStart"/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>اجهزة</w:t>
            </w:r>
            <w:proofErr w:type="spellEnd"/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الرصد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>جوي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Pr="00CB42A2" w:rsidRDefault="000456C8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الممتلكات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الجويه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المستقره</w:t>
            </w:r>
            <w:proofErr w:type="spellEnd"/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0456C8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</w:t>
            </w:r>
            <w:proofErr w:type="spellStart"/>
            <w:r w:rsidR="000456C8">
              <w:rPr>
                <w:rFonts w:hint="cs"/>
                <w:b/>
                <w:bCs/>
                <w:sz w:val="36"/>
                <w:szCs w:val="24"/>
                <w:rtl/>
              </w:rPr>
              <w:t>ادوات</w:t>
            </w:r>
            <w:proofErr w:type="spellEnd"/>
            <w:r w:rsidR="000456C8">
              <w:rPr>
                <w:rFonts w:hint="cs"/>
                <w:b/>
                <w:bCs/>
                <w:sz w:val="36"/>
                <w:szCs w:val="24"/>
                <w:rtl/>
              </w:rPr>
              <w:t xml:space="preserve"> الرصد الجوي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مشاهدة عر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ض تعليمي .</w:t>
            </w:r>
          </w:p>
          <w:p w:rsidR="00D26F75" w:rsidRDefault="00D26F75" w:rsidP="000456C8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بناء </w:t>
            </w:r>
            <w:r w:rsidR="000456C8">
              <w:rPr>
                <w:rFonts w:hint="cs"/>
                <w:b/>
                <w:bCs/>
                <w:sz w:val="36"/>
                <w:szCs w:val="24"/>
                <w:rtl/>
              </w:rPr>
              <w:t>محطة رصد جوي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.</w:t>
            </w:r>
          </w:p>
          <w:p w:rsidR="00BB7218" w:rsidRPr="00C44604" w:rsidRDefault="00BB7218" w:rsidP="000456C8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لوحات </w:t>
            </w:r>
            <w:r w:rsidR="000456C8">
              <w:rPr>
                <w:rFonts w:hint="cs"/>
                <w:b/>
                <w:bCs/>
                <w:sz w:val="36"/>
                <w:szCs w:val="24"/>
                <w:rtl/>
              </w:rPr>
              <w:t xml:space="preserve">للخرائط </w:t>
            </w:r>
            <w:proofErr w:type="spellStart"/>
            <w:r w:rsidR="000456C8">
              <w:rPr>
                <w:rFonts w:hint="cs"/>
                <w:b/>
                <w:bCs/>
                <w:sz w:val="36"/>
                <w:szCs w:val="24"/>
                <w:rtl/>
              </w:rPr>
              <w:t>الجويه</w:t>
            </w:r>
            <w:proofErr w:type="spellEnd"/>
          </w:p>
        </w:tc>
        <w:tc>
          <w:tcPr>
            <w:tcW w:w="2396" w:type="dxa"/>
            <w:shd w:val="clear" w:color="auto" w:fill="FFFFFF"/>
          </w:tcPr>
          <w:p w:rsidR="008422C6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الأسئلة الشفهية .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تقويم ختامي .</w:t>
            </w:r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E23459" w:rsidRDefault="00E23459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FF1E8B" w:rsidRDefault="00FF1E8B" w:rsidP="00E23459">
      <w:pPr>
        <w:pStyle w:val="10"/>
        <w:rPr>
          <w:rtl/>
        </w:rPr>
      </w:pPr>
    </w:p>
    <w:p w:rsidR="00FF1E8B" w:rsidRDefault="00FF1E8B" w:rsidP="00E23459">
      <w:pPr>
        <w:pStyle w:val="10"/>
        <w:rPr>
          <w:rtl/>
        </w:rPr>
      </w:pPr>
    </w:p>
    <w:p w:rsidR="00FF1E8B" w:rsidRDefault="00FF1E8B" w:rsidP="00E23459">
      <w:pPr>
        <w:pStyle w:val="10"/>
        <w:rPr>
          <w:rtl/>
        </w:rPr>
      </w:pPr>
    </w:p>
    <w:p w:rsidR="00020DA6" w:rsidRDefault="00020DA6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lastRenderedPageBreak/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BB7218">
        <w:trPr>
          <w:cantSplit/>
          <w:trHeight w:val="7505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0456C8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الكتل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الهوائيه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والجبهات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FF1E8B" w:rsidP="00FF1E8B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يصنيف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الطالب  الكتل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الهوائيه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وفق مصدرها </w:t>
            </w:r>
          </w:p>
          <w:p w:rsidR="00FF1E8B" w:rsidRDefault="00FF1E8B" w:rsidP="00FF1E8B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يوضح الطالب معنى كتله هوائيه</w:t>
            </w:r>
          </w:p>
          <w:p w:rsidR="00FF1E8B" w:rsidRDefault="00FF1E8B" w:rsidP="00FF1E8B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يوضح كيف تتكون الكتلة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الهوائيه</w:t>
            </w:r>
            <w:proofErr w:type="spellEnd"/>
          </w:p>
          <w:p w:rsidR="00FF1E8B" w:rsidRPr="00FF1E8B" w:rsidRDefault="00FF1E8B" w:rsidP="00FF1E8B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7657B8" w:rsidRPr="004C1D10" w:rsidRDefault="00D26F75" w:rsidP="00FF1E8B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 w:rsidR="00FF1E8B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وعروض توضح 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>(1) الطالب( مشاهدة وتفسير المشاهدات)</w:t>
            </w:r>
          </w:p>
          <w:p w:rsidR="008F1805" w:rsidRPr="004C1D10" w:rsidRDefault="008F1805" w:rsidP="00FF1E8B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تحضير بطاقات لدور العلماء في </w:t>
            </w:r>
            <w:r w:rsidR="00FF1E8B">
              <w:rPr>
                <w:rFonts w:hint="cs"/>
                <w:b/>
                <w:bCs/>
                <w:sz w:val="24"/>
                <w:szCs w:val="24"/>
                <w:rtl/>
              </w:rPr>
              <w:t>الرصد الجوي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الطالب( المشاركة الصف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ية والنقاش)</w:t>
            </w:r>
          </w:p>
          <w:p w:rsidR="00336EDC" w:rsidRPr="00D26F75" w:rsidRDefault="00336EDC" w:rsidP="00B5569F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متابعة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اختبار يومي .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BB7218" w:rsidP="000456C8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D15A9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المنخفضات والمرتفعات </w:t>
            </w:r>
            <w:proofErr w:type="spellStart"/>
            <w:r w:rsidR="000456C8">
              <w:rPr>
                <w:rFonts w:hint="cs"/>
                <w:b/>
                <w:bCs/>
                <w:sz w:val="24"/>
                <w:szCs w:val="24"/>
                <w:rtl/>
              </w:rPr>
              <w:t>الجويه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336EDC" w:rsidRDefault="00FF1E8B" w:rsidP="00FF1E8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يتعرف الطالب معنى المنخفض والمرتفع الجوي</w:t>
            </w:r>
          </w:p>
          <w:p w:rsidR="00FF1E8B" w:rsidRDefault="00FF1E8B" w:rsidP="00FF1E8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يستنتج العوامل التي يعتمد عليها لتكوين منخفض ومرتفع جوي</w:t>
            </w:r>
          </w:p>
          <w:p w:rsidR="00FF1E8B" w:rsidRDefault="00FF1E8B" w:rsidP="00FF1E8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المنخفضات في فلسطين</w:t>
            </w:r>
          </w:p>
          <w:p w:rsidR="00FF1E8B" w:rsidRPr="00FF1E8B" w:rsidRDefault="00FF1E8B" w:rsidP="00FF1E8B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FFFFFF"/>
          </w:tcPr>
          <w:p w:rsidR="00AE0502" w:rsidRPr="004C1D10" w:rsidRDefault="00AE050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AE0502" w:rsidRPr="004C1D10" w:rsidRDefault="00336EDC" w:rsidP="00FF1E8B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الاشراف على نقاش النشاط </w:t>
            </w:r>
          </w:p>
          <w:p w:rsidR="00336EDC" w:rsidRPr="004C1D10" w:rsidRDefault="00FF1E8B" w:rsidP="00FF1E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 م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شاهدة ورسم.</w:t>
            </w:r>
          </w:p>
          <w:p w:rsidR="00020DA6" w:rsidRPr="004C1D10" w:rsidRDefault="00336EDC" w:rsidP="00FF1E8B">
            <w:pPr>
              <w:rPr>
                <w:b/>
                <w:bCs/>
                <w:sz w:val="24"/>
                <w:szCs w:val="24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 الطالب ( المشاهدة والمناقشة 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تجربة </w:t>
            </w:r>
          </w:p>
        </w:tc>
        <w:tc>
          <w:tcPr>
            <w:tcW w:w="2366" w:type="dxa"/>
            <w:shd w:val="clear" w:color="auto" w:fill="FFFFFF"/>
          </w:tcPr>
          <w:p w:rsidR="00AE0502" w:rsidRDefault="00AE0502" w:rsidP="002437FD">
            <w:pPr>
              <w:jc w:val="center"/>
              <w:rPr>
                <w:b/>
                <w:bCs/>
              </w:rPr>
            </w:pP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336EDC" w:rsidRDefault="004C1D10" w:rsidP="002437FD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D15A9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Pr="00EE4402" w:rsidRDefault="009D15A9" w:rsidP="000456C8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3- </w:t>
            </w:r>
            <w:r w:rsidR="000456C8">
              <w:rPr>
                <w:rFonts w:hint="cs"/>
                <w:b/>
                <w:bCs/>
                <w:szCs w:val="28"/>
                <w:rtl/>
              </w:rPr>
              <w:t>الرصد الجوي</w:t>
            </w:r>
          </w:p>
        </w:tc>
        <w:tc>
          <w:tcPr>
            <w:tcW w:w="3118" w:type="dxa"/>
            <w:shd w:val="clear" w:color="auto" w:fill="FFFFFF"/>
          </w:tcPr>
          <w:p w:rsidR="009D15A9" w:rsidRDefault="00FF1E8B" w:rsidP="00FF1E8B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يقيس الطالب بعض عناصر الرصد الجوي</w:t>
            </w:r>
          </w:p>
          <w:p w:rsidR="00FF1E8B" w:rsidRDefault="00FF1E8B" w:rsidP="00FF1E8B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يستنتج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التنبؤ بحالة الطقس</w:t>
            </w:r>
          </w:p>
          <w:p w:rsidR="00FF1E8B" w:rsidRPr="00FF1E8B" w:rsidRDefault="00FF1E8B" w:rsidP="00FF1E8B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يصمم نموذج لمحطة رصد جوي</w:t>
            </w:r>
          </w:p>
        </w:tc>
        <w:tc>
          <w:tcPr>
            <w:tcW w:w="3721" w:type="dxa"/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Pr="004C1D10" w:rsidRDefault="00BB7218" w:rsidP="00FF1E8B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( مشاهدة.</w:t>
            </w:r>
          </w:p>
          <w:p w:rsidR="00FF1E8B" w:rsidRDefault="00BB7218" w:rsidP="00FF1E8B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</w:t>
            </w:r>
            <w:r w:rsidR="00FF1E8B">
              <w:rPr>
                <w:rFonts w:hint="cs"/>
                <w:b/>
                <w:bCs/>
                <w:sz w:val="24"/>
                <w:szCs w:val="24"/>
                <w:rtl/>
              </w:rPr>
              <w:t>لعناصر الجو</w:t>
            </w:r>
          </w:p>
          <w:p w:rsidR="00BB7218" w:rsidRDefault="00BB7218" w:rsidP="00FF1E8B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 الطالب ( المشاهدة والمناقشة وتحضير نموذج </w:t>
            </w:r>
            <w:r w:rsidR="00FF1E8B">
              <w:rPr>
                <w:rFonts w:hint="cs"/>
                <w:b/>
                <w:bCs/>
                <w:sz w:val="24"/>
                <w:szCs w:val="24"/>
                <w:rtl/>
              </w:rPr>
              <w:t>لمحطة رصد جوي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D15A9" w:rsidRPr="004C1D10" w:rsidRDefault="009D15A9" w:rsidP="00BB721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FF1E8B" w:rsidRPr="004C1D10" w:rsidRDefault="00FF1E8B" w:rsidP="00FF1E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الوحدة </w:t>
            </w:r>
          </w:p>
          <w:p w:rsidR="009D15A9" w:rsidRDefault="00FF1E8B" w:rsidP="00FF1E8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نموذج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المحطة</w:t>
            </w:r>
          </w:p>
        </w:tc>
      </w:tr>
      <w:tr w:rsidR="009D15A9" w:rsidTr="008F1805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Default="009D15A9" w:rsidP="00020DA6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>4- التكاثر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جنسي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اً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تستمر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عملية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عند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طويلة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تعد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مرحلة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نمو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الجنين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أسرع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مراحل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الغدة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النخامية،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هي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تفرز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هرمون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يعد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اللاجنسي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أبسط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أنواع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التكاثر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البكتيريا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بالانشطار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الثنائي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الخميرة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بالتبرعم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نجم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البحر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بالتجزئة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والتقطيع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الفطريات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بالأبواغ</w:t>
            </w:r>
            <w:proofErr w:type="spellEnd"/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لمراحل النمو 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لطلاب ( مشاهدة ورسم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خطوات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اتكاثر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B7218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(تحضير وعرض فيديو توضيحي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مراحل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النمو والتكاثر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 الطالب ( المشاهدة 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D15A9" w:rsidRPr="004C1D10" w:rsidRDefault="009D15A9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9D15A9" w:rsidRDefault="009D15A9" w:rsidP="002437FD">
            <w:pPr>
              <w:jc w:val="center"/>
              <w:rPr>
                <w:b/>
                <w:bCs/>
              </w:rPr>
            </w:pP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  <w:lang w:val="ar-SA"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0" w:name="h.gjdgxs" w:colFirst="0" w:colLast="0"/>
      <w:bookmarkEnd w:id="0"/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1" w:name="_GoBack"/>
      <w:bookmarkEnd w:id="1"/>
    </w:p>
    <w:p w:rsidR="00260415" w:rsidRPr="00260415" w:rsidRDefault="0026041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06"/>
    <w:multiLevelType w:val="hybridMultilevel"/>
    <w:tmpl w:val="2C3C4BAC"/>
    <w:lvl w:ilvl="0" w:tplc="6B0E7A02">
      <w:start w:val="3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04A9"/>
    <w:multiLevelType w:val="hybridMultilevel"/>
    <w:tmpl w:val="D38AE2B6"/>
    <w:lvl w:ilvl="0" w:tplc="8E549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36C8"/>
    <w:multiLevelType w:val="hybridMultilevel"/>
    <w:tmpl w:val="CA2A252C"/>
    <w:lvl w:ilvl="0" w:tplc="5F3867F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0DC9"/>
    <w:multiLevelType w:val="hybridMultilevel"/>
    <w:tmpl w:val="83A005CE"/>
    <w:lvl w:ilvl="0" w:tplc="206639D2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66C9"/>
    <w:rsid w:val="00020DA6"/>
    <w:rsid w:val="000456C8"/>
    <w:rsid w:val="000543B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0658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65F7B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2D56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1805"/>
    <w:rsid w:val="008F40C2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15A9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B721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F0B25"/>
    <w:rsid w:val="00DF7E0B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1E8B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41C-06D8-479C-80EE-BAAE779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Mr. Nader Yasean</cp:lastModifiedBy>
  <cp:revision>4</cp:revision>
  <cp:lastPrinted>2018-01-17T06:46:00Z</cp:lastPrinted>
  <dcterms:created xsi:type="dcterms:W3CDTF">2018-09-23T07:46:00Z</dcterms:created>
  <dcterms:modified xsi:type="dcterms:W3CDTF">2018-09-25T05:26:00Z</dcterms:modified>
</cp:coreProperties>
</file>