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8" w:type="dxa"/>
        <w:jc w:val="center"/>
        <w:tblInd w:w="-402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3288"/>
        <w:gridCol w:w="1640"/>
        <w:gridCol w:w="3311"/>
      </w:tblGrid>
      <w:tr w:rsidR="005F74F1" w:rsidRPr="00760366" w:rsidTr="00C4548F">
        <w:trPr>
          <w:trHeight w:val="540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F74F1" w:rsidRPr="00C4548F" w:rsidRDefault="005F74F1" w:rsidP="00C4548F">
            <w:pPr>
              <w:ind w:right="1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F74F1" w:rsidRPr="00C4548F" w:rsidRDefault="005F74F1" w:rsidP="00C4548F">
            <w:pPr>
              <w:ind w:right="157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F74F1" w:rsidRPr="00C4548F" w:rsidRDefault="005F74F1" w:rsidP="00C4548F">
            <w:pPr>
              <w:ind w:left="41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F74F1" w:rsidRPr="00C4548F" w:rsidRDefault="005F74F1" w:rsidP="00C4548F">
            <w:pPr>
              <w:ind w:left="41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5F74F1" w:rsidRPr="00760366" w:rsidTr="001F69B7">
        <w:trPr>
          <w:trHeight w:val="334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F1" w:rsidRPr="004E1781" w:rsidRDefault="005F74F1" w:rsidP="00C4548F">
            <w:pPr>
              <w:ind w:right="64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F1" w:rsidRPr="004E1781" w:rsidRDefault="002905B8" w:rsidP="00C4548F">
            <w:pPr>
              <w:ind w:right="1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5F74F1" w:rsidRPr="004E1781">
                <w:rPr>
                  <w:rStyle w:val="Hyperlink"/>
                  <w:rFonts w:ascii="Arial" w:hAnsi="Arial" w:cs="Arial" w:hint="cs"/>
                  <w:color w:val="000000" w:themeColor="text1"/>
                  <w:sz w:val="24"/>
                  <w:szCs w:val="24"/>
                  <w:u w:val="none"/>
                  <w:rtl/>
                </w:rPr>
                <w:t>تراث أجدادي في بلادي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F1" w:rsidRPr="004E1781" w:rsidRDefault="005F74F1" w:rsidP="00C4548F">
            <w:pPr>
              <w:ind w:right="108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rtl/>
              </w:rPr>
              <w:t>ال</w:t>
            </w:r>
            <w:r w:rsidRPr="004E1781">
              <w:rPr>
                <w:rFonts w:ascii="Arial" w:eastAsia="Arial" w:hAnsi="Arial" w:cs="Arial" w:hint="cs"/>
                <w:b/>
                <w:color w:val="000000" w:themeColor="text1"/>
                <w:sz w:val="24"/>
                <w:szCs w:val="24"/>
                <w:rtl/>
              </w:rPr>
              <w:t>رابع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F1" w:rsidRPr="004E1781" w:rsidRDefault="002905B8" w:rsidP="00C4548F">
            <w:pPr>
              <w:ind w:right="169"/>
              <w:rPr>
                <w:rFonts w:ascii="Arial" w:hAnsi="Arial" w:cs="Arial" w:hint="cs"/>
                <w:color w:val="000000" w:themeColor="text1"/>
                <w:rtl/>
              </w:rPr>
            </w:pPr>
            <w:hyperlink r:id="rId8" w:history="1">
              <w:r w:rsidR="005F74F1" w:rsidRPr="004E1781">
                <w:rPr>
                  <w:rStyle w:val="Hyperlink"/>
                  <w:rFonts w:ascii="Arial" w:hAnsi="Arial" w:cs="Arial" w:hint="cs"/>
                  <w:color w:val="000000" w:themeColor="text1"/>
                  <w:u w:val="none"/>
                  <w:rtl/>
                </w:rPr>
                <w:t>التنشئة الوطنية والاجتماعية</w:t>
              </w:r>
            </w:hyperlink>
          </w:p>
        </w:tc>
      </w:tr>
      <w:tr w:rsidR="005F74F1" w:rsidRPr="00760366" w:rsidTr="001F69B7">
        <w:trPr>
          <w:trHeight w:val="103"/>
          <w:jc w:val="center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4F1" w:rsidRPr="000E1A1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4F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4F1" w:rsidRPr="000E1A1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4F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95" w:rsidRPr="000E1A11" w:rsidRDefault="005B2695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74F1" w:rsidRPr="000E1A1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4F1" w:rsidRPr="00760366" w:rsidTr="001F69B7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5F74F1" w:rsidRPr="000E1A1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5F74F1" w:rsidRPr="000E1A1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5F74F1" w:rsidRPr="000E1A11" w:rsidRDefault="005F74F1" w:rsidP="00C45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F74F1" w:rsidRPr="00C4548F" w:rsidRDefault="005F74F1" w:rsidP="00C4548F">
            <w:pPr>
              <w:ind w:left="61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5F74F1" w:rsidRPr="00760366" w:rsidTr="004E1781">
        <w:trPr>
          <w:trHeight w:val="288"/>
          <w:jc w:val="center"/>
        </w:trPr>
        <w:tc>
          <w:tcPr>
            <w:tcW w:w="10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F1" w:rsidRPr="000E1A11" w:rsidRDefault="005F74F1" w:rsidP="00C4548F">
            <w:pPr>
              <w:tabs>
                <w:tab w:val="center" w:pos="4639"/>
                <w:tab w:val="right" w:pos="9584"/>
              </w:tabs>
              <w:ind w:right="612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يتعرف الطلبة إلى مفهوم التراث ، أسماء الملابس التراثية  والأدوات القديمة ، الأكلات الشعبية ، والمثل الشعبي </w:t>
            </w:r>
          </w:p>
        </w:tc>
      </w:tr>
    </w:tbl>
    <w:p w:rsidR="005F74F1" w:rsidRDefault="005F74F1" w:rsidP="00C4548F">
      <w:pPr>
        <w:spacing w:after="0"/>
        <w:ind w:right="23"/>
        <w:rPr>
          <w:rFonts w:ascii="Arial" w:hAnsi="Arial" w:cs="Arial"/>
          <w:sz w:val="24"/>
          <w:szCs w:val="24"/>
          <w:rtl/>
        </w:rPr>
      </w:pPr>
    </w:p>
    <w:p w:rsidR="005F74F1" w:rsidRDefault="005F74F1" w:rsidP="00C4548F">
      <w:pPr>
        <w:spacing w:after="0"/>
        <w:ind w:right="23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right="23"/>
        <w:rPr>
          <w:rFonts w:ascii="Arial" w:hAnsi="Arial" w:cs="Arial"/>
          <w:sz w:val="24"/>
          <w:szCs w:val="24"/>
        </w:rPr>
      </w:pPr>
    </w:p>
    <w:p w:rsidR="009F0F1E" w:rsidRPr="00760366" w:rsidRDefault="009F0F1E" w:rsidP="00C4548F">
      <w:pPr>
        <w:spacing w:after="0"/>
        <w:ind w:right="23"/>
        <w:rPr>
          <w:rFonts w:ascii="Arial" w:hAnsi="Arial" w:cs="Arial"/>
          <w:sz w:val="24"/>
          <w:szCs w:val="24"/>
        </w:rPr>
      </w:pPr>
    </w:p>
    <w:tbl>
      <w:tblPr>
        <w:tblW w:w="10296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296"/>
      </w:tblGrid>
      <w:tr w:rsidR="009F0F1E" w:rsidRPr="00760366" w:rsidTr="004E1781">
        <w:trPr>
          <w:trHeight w:val="283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F0F1E" w:rsidRPr="00C4548F" w:rsidRDefault="009F0F1E" w:rsidP="00C4548F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9F0F1E" w:rsidRPr="00760366" w:rsidTr="00A66BCB">
        <w:trPr>
          <w:trHeight w:val="1116"/>
          <w:jc w:val="center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0E1A11" w:rsidRDefault="009F0F1E" w:rsidP="00C4548F">
            <w:pPr>
              <w:ind w:right="208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يصمم سجادة ورقية، يصمم خروف من القطن، ويصمم دمية ، يصمم ر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و</w:t>
            </w: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زنامة   / يذكر أمثلة تدل على التراث الفلسطيني </w:t>
            </w:r>
          </w:p>
          <w:p w:rsidR="009F0F1E" w:rsidRPr="000E1A11" w:rsidRDefault="009F0F1E" w:rsidP="00C4548F">
            <w:pPr>
              <w:ind w:right="208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يذكر أكلات شعبية فلس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ط</w:t>
            </w: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ينية ، يشارك المعلمة في إعداد وجبة غداء شعبي </w:t>
            </w:r>
          </w:p>
          <w:p w:rsidR="009F0F1E" w:rsidRPr="000E1A11" w:rsidRDefault="009F0F1E" w:rsidP="00C4548F">
            <w:pPr>
              <w:ind w:righ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يبين ابرز مظاهر العرس الفلسطيني ـ يذكر بعض الألعاب الشعبية ، مسرحية عن الأمثال الشعبية </w:t>
            </w:r>
          </w:p>
        </w:tc>
      </w:tr>
    </w:tbl>
    <w:p w:rsidR="009F0F1E" w:rsidRDefault="009F0F1E" w:rsidP="00C4548F">
      <w:pPr>
        <w:spacing w:after="0"/>
        <w:ind w:left="4470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70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70"/>
        <w:rPr>
          <w:rFonts w:ascii="Arial" w:hAnsi="Arial" w:cs="Arial"/>
          <w:sz w:val="24"/>
          <w:szCs w:val="24"/>
        </w:rPr>
      </w:pPr>
    </w:p>
    <w:p w:rsidR="009F0F1E" w:rsidRPr="00760366" w:rsidRDefault="009F0F1E" w:rsidP="00C4548F">
      <w:pPr>
        <w:spacing w:after="0"/>
        <w:ind w:left="4470"/>
        <w:rPr>
          <w:rFonts w:ascii="Arial" w:hAnsi="Arial" w:cs="Arial"/>
          <w:sz w:val="24"/>
          <w:szCs w:val="24"/>
        </w:rPr>
      </w:pPr>
    </w:p>
    <w:tbl>
      <w:tblPr>
        <w:tblW w:w="10296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727"/>
      </w:tblGrid>
      <w:tr w:rsidR="009F0F1E" w:rsidRPr="00760366" w:rsidTr="00C4548F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F0F1E" w:rsidRPr="00C4548F" w:rsidRDefault="009F0F1E" w:rsidP="00C4548F">
            <w:pPr>
              <w:ind w:right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F0F1E" w:rsidRPr="00C4548F" w:rsidRDefault="009F0F1E" w:rsidP="00C4548F">
            <w:pPr>
              <w:ind w:right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F0F1E" w:rsidRPr="00C4548F" w:rsidRDefault="009F0F1E" w:rsidP="00C4548F">
            <w:pPr>
              <w:ind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المعارف</w:t>
            </w:r>
          </w:p>
        </w:tc>
      </w:tr>
      <w:tr w:rsidR="009F0F1E" w:rsidRPr="00760366" w:rsidTr="00A66BCB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0E1A11" w:rsidRDefault="009F0F1E" w:rsidP="00C4548F">
            <w:pPr>
              <w:ind w:right="198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المحافظة على التراث الشعبي وتوريثه من جيل </w:t>
            </w:r>
            <w:r w:rsidR="005F74F1" w:rsidRPr="000E1A11">
              <w:rPr>
                <w:rFonts w:ascii="Arial" w:hAnsi="Arial" w:cs="Arial" w:hint="cs"/>
                <w:sz w:val="24"/>
                <w:szCs w:val="24"/>
                <w:rtl/>
              </w:rPr>
              <w:t>إلى</w:t>
            </w: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 جيل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0E1A11" w:rsidRDefault="009F0F1E" w:rsidP="00C4548F">
            <w:pPr>
              <w:ind w:right="1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 xml:space="preserve">الاستماع ,  ,التعبير , التفكير الناقد ,  </w:t>
            </w: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القراءة ، الكتابة ، التصميم ـ تمثيل ادوار ، تلوين ـ التعبير عن الرأي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0E1A11" w:rsidRDefault="009F0F1E" w:rsidP="00C4548F">
            <w:pPr>
              <w:ind w:right="196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تراث شعبي ، أكلات شعبية ، عرس فلسطيني ، العاب شعبية / مثل شعبي</w:t>
            </w:r>
          </w:p>
        </w:tc>
      </w:tr>
    </w:tbl>
    <w:p w:rsidR="009F0F1E" w:rsidRDefault="009F0F1E" w:rsidP="00C4548F">
      <w:pPr>
        <w:spacing w:after="0"/>
        <w:ind w:left="4492"/>
        <w:jc w:val="center"/>
        <w:rPr>
          <w:rFonts w:ascii="Arial" w:hAnsi="Arial" w:cs="Arial"/>
          <w:sz w:val="24"/>
          <w:szCs w:val="24"/>
        </w:rPr>
      </w:pPr>
    </w:p>
    <w:p w:rsidR="009F0F1E" w:rsidRPr="00760366" w:rsidRDefault="009F0F1E" w:rsidP="00C4548F">
      <w:pPr>
        <w:spacing w:after="0"/>
        <w:ind w:left="4492"/>
        <w:jc w:val="center"/>
        <w:rPr>
          <w:rFonts w:ascii="Arial" w:hAnsi="Arial" w:cs="Arial"/>
          <w:sz w:val="24"/>
          <w:szCs w:val="24"/>
        </w:rPr>
      </w:pPr>
    </w:p>
    <w:tbl>
      <w:tblPr>
        <w:tblW w:w="10359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05"/>
      </w:tblGrid>
      <w:tr w:rsidR="009F0F1E" w:rsidRPr="00760366" w:rsidTr="00C4548F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F0F1E" w:rsidRPr="00C4548F" w:rsidRDefault="009F0F1E" w:rsidP="00C4548F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F0F1E" w:rsidRPr="00C4548F" w:rsidRDefault="009F0F1E" w:rsidP="00C4548F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9F0F1E" w:rsidRPr="00760366" w:rsidTr="00A66BCB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0E1A11" w:rsidRDefault="009F0F1E" w:rsidP="00C4548F">
            <w:pPr>
              <w:ind w:right="2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>الملاحظة المباشرة</w:t>
            </w:r>
          </w:p>
          <w:p w:rsidR="009F0F1E" w:rsidRPr="000E1A11" w:rsidRDefault="009F0F1E" w:rsidP="00C4548F">
            <w:pPr>
              <w:ind w:right="2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>قوائم الرصد</w:t>
            </w:r>
          </w:p>
          <w:p w:rsidR="009F0F1E" w:rsidRPr="000E1A11" w:rsidRDefault="009F0F1E" w:rsidP="00C4548F">
            <w:pPr>
              <w:ind w:right="2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F1E" w:rsidRPr="000E1A11" w:rsidRDefault="009F0F1E" w:rsidP="00C4548F">
            <w:pPr>
              <w:ind w:right="208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يذكر أكلات شعبية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فلسطين</w:t>
            </w: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ية ،</w:t>
            </w:r>
          </w:p>
          <w:p w:rsidR="009F0F1E" w:rsidRPr="000E1A11" w:rsidRDefault="009F0F1E" w:rsidP="00C4548F">
            <w:pPr>
              <w:ind w:right="208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يشارك المعلمة في إعداد وجبة غداء شعبي</w:t>
            </w:r>
          </w:p>
          <w:p w:rsidR="009F0F1E" w:rsidRPr="000E1A1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يبين ابرز مظاهر العرس الفلسطيني ـ</w:t>
            </w:r>
          </w:p>
          <w:p w:rsidR="009F0F1E" w:rsidRPr="000E1A1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>يذكر بعض الألعاب الشعبية ، مسرحية عن الأمثال الشعبية</w:t>
            </w:r>
          </w:p>
          <w:p w:rsidR="009F0F1E" w:rsidRPr="000E1A1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11">
              <w:rPr>
                <w:rFonts w:ascii="Arial" w:hAnsi="Arial" w:cs="Arial" w:hint="cs"/>
                <w:sz w:val="24"/>
                <w:szCs w:val="24"/>
                <w:rtl/>
              </w:rPr>
              <w:t xml:space="preserve">يجيب عن الأسئلة والأنشطة في نهاية كل درس 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F1E" w:rsidRPr="000E1A11" w:rsidRDefault="009F0F1E" w:rsidP="00C4548F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0F1E" w:rsidRDefault="009F0F1E" w:rsidP="00C4548F">
      <w:pPr>
        <w:spacing w:after="0"/>
        <w:ind w:left="4492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92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92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92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92"/>
        <w:rPr>
          <w:rFonts w:ascii="Arial" w:hAnsi="Arial" w:cs="Arial"/>
          <w:sz w:val="24"/>
          <w:szCs w:val="24"/>
        </w:rPr>
      </w:pPr>
    </w:p>
    <w:p w:rsidR="005B2695" w:rsidRDefault="005B2695" w:rsidP="00C4548F">
      <w:pPr>
        <w:spacing w:after="0"/>
        <w:ind w:left="4492"/>
        <w:rPr>
          <w:rFonts w:ascii="Arial" w:hAnsi="Arial" w:cs="Arial"/>
          <w:sz w:val="24"/>
          <w:szCs w:val="24"/>
        </w:rPr>
      </w:pPr>
    </w:p>
    <w:tbl>
      <w:tblPr>
        <w:tblW w:w="10614" w:type="dxa"/>
        <w:jc w:val="center"/>
        <w:tblInd w:w="816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7"/>
        <w:gridCol w:w="5498"/>
        <w:gridCol w:w="2214"/>
        <w:gridCol w:w="1125"/>
      </w:tblGrid>
      <w:tr w:rsidR="005B2695" w:rsidRPr="00760366" w:rsidTr="00C4548F">
        <w:trPr>
          <w:cantSplit/>
          <w:trHeight w:val="77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B2695" w:rsidRPr="00C4548F" w:rsidRDefault="005B2695" w:rsidP="00C4548F">
            <w:pPr>
              <w:ind w:right="9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التقويم</w:t>
            </w:r>
          </w:p>
        </w:tc>
        <w:tc>
          <w:tcPr>
            <w:tcW w:w="5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5B2695" w:rsidRPr="00C4548F" w:rsidRDefault="005B2695" w:rsidP="00C4548F">
            <w:pPr>
              <w:ind w:right="1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B2695" w:rsidRPr="00C4548F" w:rsidRDefault="005B2695" w:rsidP="00C4548F">
            <w:pPr>
              <w:ind w:right="9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الأهداف التعليمية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B2695" w:rsidRPr="00C4548F" w:rsidRDefault="005B2695" w:rsidP="00C4548F">
            <w:pPr>
              <w:ind w:left="197" w:right="9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48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9F0F1E" w:rsidRPr="00760366" w:rsidTr="00C4548F">
        <w:trPr>
          <w:cantSplit/>
          <w:trHeight w:val="113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1E" w:rsidRPr="005F74F1" w:rsidRDefault="009F0F1E" w:rsidP="00C454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rtl/>
                <w:lang w:bidi="ar-JO"/>
              </w:rPr>
            </w:pPr>
            <w:r w:rsidRPr="005F74F1">
              <w:rPr>
                <w:rFonts w:ascii="Arial" w:hAnsi="Arial" w:cs="Arial"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4F1">
              <w:rPr>
                <w:rFonts w:ascii="Arial" w:hAnsi="Arial" w:cs="Arial"/>
                <w:color w:val="auto"/>
                <w:sz w:val="24"/>
                <w:szCs w:val="24"/>
                <w:rtl/>
                <w:lang w:bidi="ar-JO"/>
              </w:rPr>
              <w:t>ومتابعة إجابات الطلبة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:rsidR="009F0F1E" w:rsidRPr="005F74F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تنفيذ نشاط (1-2) يلاحظ ويقرا ويستنتج  صفحة 3-6</w:t>
            </w:r>
          </w:p>
          <w:p w:rsidR="009F0F1E" w:rsidRPr="005F74F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تنفيذ نشاط 03-4-5) لون ويلاحظ ويقارن ويستنتج  صفحة (6-8)</w:t>
            </w:r>
          </w:p>
          <w:p w:rsidR="009F0F1E" w:rsidRPr="005F74F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(6-7) يلاحظ ويستنتج ويعبر كتابيا ( 9-11)</w:t>
            </w:r>
          </w:p>
          <w:p w:rsidR="009F0F1E" w:rsidRPr="005F74F1" w:rsidRDefault="009F0F1E" w:rsidP="00C454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(8-9) يصمم سجادة ورقية مع تنظيم زيارة لبعض البيوت القديمة في منطقتنا ثم إجابة أسئلة نهاية الدرس صفحة (12-14 )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5F74F1" w:rsidRDefault="009F0F1E" w:rsidP="00C4548F">
            <w:pPr>
              <w:pStyle w:val="a3"/>
              <w:ind w:left="172"/>
              <w:rPr>
                <w:rFonts w:ascii="Arial" w:hAnsi="Arial"/>
                <w:sz w:val="24"/>
                <w:szCs w:val="24"/>
                <w:rtl/>
              </w:rPr>
            </w:pPr>
            <w:r w:rsidRPr="005F74F1">
              <w:rPr>
                <w:rFonts w:ascii="Arial" w:hAnsi="Arial" w:hint="cs"/>
                <w:sz w:val="24"/>
                <w:szCs w:val="24"/>
                <w:rtl/>
              </w:rPr>
              <w:t xml:space="preserve">يعرف معنى التراث </w:t>
            </w:r>
          </w:p>
          <w:p w:rsidR="009F0F1E" w:rsidRPr="005F74F1" w:rsidRDefault="009F0F1E" w:rsidP="00C4548F">
            <w:pPr>
              <w:pStyle w:val="a3"/>
              <w:ind w:left="172"/>
              <w:rPr>
                <w:rFonts w:ascii="Arial" w:hAnsi="Arial"/>
                <w:sz w:val="24"/>
                <w:szCs w:val="24"/>
                <w:rtl/>
              </w:rPr>
            </w:pPr>
            <w:r w:rsidRPr="005F74F1">
              <w:rPr>
                <w:rFonts w:ascii="Arial" w:hAnsi="Arial" w:hint="cs"/>
                <w:sz w:val="24"/>
                <w:szCs w:val="24"/>
                <w:rtl/>
              </w:rPr>
              <w:t>يقارن بين ال</w:t>
            </w:r>
            <w:r w:rsidR="004E1781">
              <w:rPr>
                <w:rFonts w:ascii="Arial" w:hAnsi="Arial" w:hint="cs"/>
                <w:sz w:val="24"/>
                <w:szCs w:val="24"/>
                <w:rtl/>
              </w:rPr>
              <w:t>ب</w:t>
            </w:r>
            <w:r w:rsidRPr="005F74F1">
              <w:rPr>
                <w:rFonts w:ascii="Arial" w:hAnsi="Arial" w:hint="cs"/>
                <w:sz w:val="24"/>
                <w:szCs w:val="24"/>
                <w:rtl/>
              </w:rPr>
              <w:t xml:space="preserve">يت الفلسطيني القديم والحديث </w:t>
            </w:r>
          </w:p>
          <w:p w:rsidR="009F0F1E" w:rsidRPr="005F74F1" w:rsidRDefault="009F0F1E" w:rsidP="00C4548F">
            <w:pPr>
              <w:pStyle w:val="a3"/>
              <w:ind w:left="172"/>
              <w:rPr>
                <w:rFonts w:ascii="Arial" w:hAnsi="Arial"/>
                <w:sz w:val="24"/>
                <w:szCs w:val="24"/>
              </w:rPr>
            </w:pPr>
            <w:r w:rsidRPr="005F74F1">
              <w:rPr>
                <w:rFonts w:ascii="Arial" w:hAnsi="Arial" w:hint="cs"/>
                <w:sz w:val="24"/>
                <w:szCs w:val="24"/>
                <w:rtl/>
              </w:rPr>
              <w:t xml:space="preserve">يعدد بعض الأدوات التراثية الفلسطينية المستخدمة سابقا </w:t>
            </w:r>
          </w:p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0F1E" w:rsidRPr="00C4548F" w:rsidRDefault="009F0F1E" w:rsidP="00C4548F">
            <w:pPr>
              <w:ind w:left="197" w:right="39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548F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بيتنا الفلسطيني القديم</w:t>
            </w:r>
          </w:p>
        </w:tc>
      </w:tr>
      <w:tr w:rsidR="009F0F1E" w:rsidRPr="00760366" w:rsidTr="00C4548F">
        <w:trPr>
          <w:cantSplit/>
          <w:trHeight w:val="113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15-17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18-21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22-23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24-25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(-2-1 ) يلاحظ ويستنتج ويكتب ويلون الملابس التراثية القديمة ثم يجيب عن الجدول (1 )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(3-4 ) الفعالية الأولى والثانية يلاحظ ويستنتج ويعبر  ويكتب أسماء لباس المرأة الفلسطينية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(5-6) يلون ويلعب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ينظم عرض للتراث الفلسطيني ثم يجيب عن أسئلة نهاية الدرس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يعرف الملابس التراثية  الخاصة بالرجل والمرأة </w:t>
            </w:r>
          </w:p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يبين أهمية الثوب الفلسطيني المطرز ويوضح استخدامات التطريز الفلسطيني </w:t>
            </w:r>
          </w:p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F0F1E" w:rsidRPr="00C4548F" w:rsidRDefault="009F0F1E" w:rsidP="00C4548F">
            <w:pPr>
              <w:ind w:left="197" w:right="108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548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ملابسنا التراثية</w:t>
            </w:r>
          </w:p>
        </w:tc>
      </w:tr>
      <w:tr w:rsidR="009F0F1E" w:rsidRPr="00760366" w:rsidTr="00C4548F">
        <w:trPr>
          <w:cantSplit/>
          <w:trHeight w:val="113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26 -27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28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29 -30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31-32 صفحة</w:t>
            </w:r>
          </w:p>
          <w:p w:rsidR="009F0F1E" w:rsidRPr="005F74F1" w:rsidRDefault="009F0F1E" w:rsidP="00C4548F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33-35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(1 ) يشاهد ويستنتج ويكتب الأكلات الشعبية ومكوناتها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الفعالية الثالثة يلاحظ ، ويستنتج و، يكتب النبتة البرية والأكلة الشعبية التي نعدها منها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(2 ) يلاحظ ويستنتج ويكتب الأداة المستخدمة في الطهي قديما وحديثا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(3)  يلاحظ ويستنتج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(4 ) يصمم خروف من القطن ، نشاط 5 يلعب ، ثم يجيب عن أسئلة نهاية الدرس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يذكر أكلات شعبية مصدرها نباتي </w:t>
            </w:r>
          </w:p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يوضح الأدوات التي استخدمها الفلسطيني في الطهي قديما </w:t>
            </w:r>
          </w:p>
          <w:p w:rsidR="009F0F1E" w:rsidRPr="005F74F1" w:rsidRDefault="009F0F1E" w:rsidP="00C4548F">
            <w:pPr>
              <w:ind w:left="172"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يذكر بعض طرق حفظ الأطعمة قديما وحديثا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F0F1E" w:rsidRPr="00C4548F" w:rsidRDefault="009F0F1E" w:rsidP="00C4548F">
            <w:pPr>
              <w:ind w:left="197" w:right="108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548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أكلاتنا الشعبية</w:t>
            </w:r>
          </w:p>
        </w:tc>
      </w:tr>
      <w:tr w:rsidR="009F0F1E" w:rsidRPr="00760366" w:rsidTr="00C4548F">
        <w:trPr>
          <w:cantSplit/>
          <w:trHeight w:val="306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ind w:right="110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صفحة 36-38 </w:t>
            </w:r>
          </w:p>
          <w:p w:rsidR="009F0F1E" w:rsidRPr="005F74F1" w:rsidRDefault="009F0F1E" w:rsidP="00C4548F">
            <w:pPr>
              <w:ind w:right="110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  <w:p w:rsidR="009F0F1E" w:rsidRPr="005F74F1" w:rsidRDefault="009F0F1E" w:rsidP="00C4548F">
            <w:pPr>
              <w:ind w:right="110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eastAsia="Arial" w:hAnsi="Arial" w:cs="Arial" w:hint="cs"/>
                <w:sz w:val="24"/>
                <w:szCs w:val="24"/>
                <w:rtl/>
              </w:rPr>
              <w:t>صفحة 39-40</w:t>
            </w:r>
          </w:p>
          <w:p w:rsidR="009F0F1E" w:rsidRPr="005F74F1" w:rsidRDefault="009F0F1E" w:rsidP="00C4548F">
            <w:pPr>
              <w:ind w:right="110"/>
              <w:rPr>
                <w:rFonts w:ascii="Arial" w:eastAsia="Arial" w:hAnsi="Arial" w:cs="Arial"/>
                <w:sz w:val="24"/>
                <w:szCs w:val="24"/>
              </w:rPr>
            </w:pPr>
            <w:r w:rsidRPr="005F74F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صفحة 41 </w:t>
            </w:r>
            <w:r w:rsidRPr="005F74F1">
              <w:rPr>
                <w:rFonts w:ascii="Arial" w:eastAsia="Arial" w:hAnsi="Arial" w:cs="Arial"/>
                <w:sz w:val="24"/>
                <w:szCs w:val="24"/>
                <w:rtl/>
              </w:rPr>
              <w:t>–</w:t>
            </w:r>
            <w:r w:rsidRPr="005F74F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43</w:t>
            </w:r>
          </w:p>
          <w:p w:rsidR="009F0F1E" w:rsidRPr="005F74F1" w:rsidRDefault="009F0F1E" w:rsidP="00C4548F">
            <w:pPr>
              <w:ind w:right="110"/>
              <w:rPr>
                <w:rFonts w:ascii="Arial" w:eastAsia="Arial" w:hAnsi="Arial" w:cs="Arial"/>
                <w:sz w:val="24"/>
                <w:szCs w:val="24"/>
              </w:rPr>
            </w:pPr>
          </w:p>
          <w:p w:rsidR="009F0F1E" w:rsidRPr="005F74F1" w:rsidRDefault="009F0F1E" w:rsidP="00C4548F">
            <w:pPr>
              <w:ind w:right="1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tabs>
                <w:tab w:val="left" w:pos="4404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(1 ) يلاحظ ويعبر ويستنتج مظاهر العرس الفلسطيني ويصمم ويكتب بطاقة دعوة </w:t>
            </w:r>
          </w:p>
          <w:p w:rsidR="009F0F1E" w:rsidRPr="005F74F1" w:rsidRDefault="009F0F1E" w:rsidP="00C4548F">
            <w:pPr>
              <w:tabs>
                <w:tab w:val="left" w:pos="4404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(2-3 ) يلاحظ ويستنتج ويكتب السلوكيات ويعبر عن رأيه في </w:t>
            </w:r>
          </w:p>
          <w:p w:rsidR="009F0F1E" w:rsidRPr="005F74F1" w:rsidRDefault="009F0F1E" w:rsidP="00C4548F">
            <w:pPr>
              <w:tabs>
                <w:tab w:val="left" w:pos="4404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السلوك </w:t>
            </w:r>
          </w:p>
          <w:p w:rsidR="009F0F1E" w:rsidRPr="005F74F1" w:rsidRDefault="009F0F1E" w:rsidP="00C4548F">
            <w:pPr>
              <w:tabs>
                <w:tab w:val="left" w:pos="4404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(4 ) يصمم زينة ، نشاط (5 ) يلعب ثم يجيب عن أسئلة نهاية الدرس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4E178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يبين ابرز مظاهر العرس الفلسطيني </w:t>
            </w:r>
          </w:p>
          <w:p w:rsidR="009F0F1E" w:rsidRPr="004E178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>يذكر السلوكيات الايجابية والسلبية في العرس الفلسطيني</w:t>
            </w:r>
          </w:p>
          <w:p w:rsidR="009F0F1E" w:rsidRPr="000E1A1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يذكر الأدوات الموسيقية القديمة والحديثة في العرس الفلسطيني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F0F1E" w:rsidRPr="00C4548F" w:rsidRDefault="009F0F1E" w:rsidP="00C4548F">
            <w:pPr>
              <w:ind w:left="197"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C4548F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عرسنا فلسطيني</w:t>
            </w:r>
          </w:p>
        </w:tc>
      </w:tr>
      <w:tr w:rsidR="009F0F1E" w:rsidRPr="00760366" w:rsidTr="00C4548F">
        <w:trPr>
          <w:cantSplit/>
          <w:trHeight w:val="261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صفحة 44-45</w:t>
            </w:r>
          </w:p>
          <w:p w:rsidR="009F0F1E" w:rsidRPr="005F74F1" w:rsidRDefault="009F0F1E" w:rsidP="00C4548F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 w:rsidRPr="005F74F1">
              <w:rPr>
                <w:rFonts w:ascii="Arial" w:hAnsi="Arial" w:hint="cs"/>
                <w:sz w:val="24"/>
                <w:szCs w:val="24"/>
                <w:rtl/>
              </w:rPr>
              <w:t>47... 46</w:t>
            </w:r>
          </w:p>
          <w:p w:rsidR="009F0F1E" w:rsidRPr="005F74F1" w:rsidRDefault="009F0F1E" w:rsidP="00C4548F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  <w:p w:rsidR="009F0F1E" w:rsidRPr="005F74F1" w:rsidRDefault="009F0F1E" w:rsidP="00C4548F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  <w:rtl/>
              </w:rPr>
            </w:pPr>
            <w:r w:rsidRPr="005F74F1">
              <w:rPr>
                <w:rFonts w:ascii="Arial" w:hAnsi="Arial" w:hint="cs"/>
                <w:sz w:val="24"/>
                <w:szCs w:val="24"/>
                <w:rtl/>
              </w:rPr>
              <w:t>-51-48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tabs>
                <w:tab w:val="left" w:pos="737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(1 ) يلاحظ ويستنتج أسماء العاب شعبية خاصة بالأولاد والبنات</w:t>
            </w:r>
          </w:p>
          <w:p w:rsidR="009F0F1E" w:rsidRPr="005F74F1" w:rsidRDefault="009F0F1E" w:rsidP="00C4548F">
            <w:pPr>
              <w:tabs>
                <w:tab w:val="left" w:pos="737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(3) يلعب طاق طاق طاقية</w:t>
            </w:r>
          </w:p>
          <w:p w:rsidR="009F0F1E" w:rsidRPr="005F74F1" w:rsidRDefault="009F0F1E" w:rsidP="00C4548F">
            <w:pPr>
              <w:tabs>
                <w:tab w:val="left" w:pos="737"/>
              </w:tabs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نشاط (3-4 ) يلاحظ ويستنتج</w:t>
            </w:r>
          </w:p>
          <w:p w:rsidR="009F0F1E" w:rsidRPr="005F74F1" w:rsidRDefault="009F0F1E" w:rsidP="00C4548F">
            <w:pPr>
              <w:tabs>
                <w:tab w:val="left" w:pos="737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5-6 يصمم دمية ويلعب ، يجيب عن </w:t>
            </w:r>
            <w:r w:rsidR="005F74F1" w:rsidRPr="005F74F1">
              <w:rPr>
                <w:rFonts w:ascii="Arial" w:hAnsi="Arial" w:cs="Arial" w:hint="cs"/>
                <w:sz w:val="24"/>
                <w:szCs w:val="24"/>
                <w:rtl/>
              </w:rPr>
              <w:t>أسئلة</w:t>
            </w: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 نهاية الدرس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4E1781" w:rsidRDefault="009F0F1E" w:rsidP="00C4548F">
            <w:pPr>
              <w:ind w:left="172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>يعدد بعض الألعاب الشعبية الخاصة بالذكور والإناث</w:t>
            </w:r>
          </w:p>
          <w:p w:rsidR="009F0F1E" w:rsidRPr="004E1781" w:rsidRDefault="009F0F1E" w:rsidP="00C4548F">
            <w:pPr>
              <w:ind w:left="172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>وبعض الألعاب الحديثة ويستنتج أهميتها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F0F1E" w:rsidRPr="00C4548F" w:rsidRDefault="009F0F1E" w:rsidP="00C4548F">
            <w:pPr>
              <w:ind w:left="197"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C4548F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ألعابنا الشعبية</w:t>
            </w:r>
          </w:p>
        </w:tc>
      </w:tr>
      <w:tr w:rsidR="009F0F1E" w:rsidRPr="00760366" w:rsidTr="00C4548F">
        <w:trPr>
          <w:cantSplit/>
          <w:trHeight w:val="262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52- 54</w:t>
            </w:r>
          </w:p>
          <w:p w:rsidR="009F0F1E" w:rsidRPr="005F74F1" w:rsidRDefault="009F0F1E" w:rsidP="00C4548F">
            <w:pPr>
              <w:ind w:right="110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صفحة 56-55 </w:t>
            </w:r>
          </w:p>
          <w:p w:rsidR="009F0F1E" w:rsidRPr="005F74F1" w:rsidRDefault="009F0F1E" w:rsidP="00C4548F">
            <w:pPr>
              <w:ind w:right="110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>صفحة 57 - 59</w:t>
            </w:r>
          </w:p>
          <w:p w:rsidR="009F0F1E" w:rsidRPr="005F74F1" w:rsidRDefault="009F0F1E" w:rsidP="00C4548F">
            <w:pPr>
              <w:ind w:right="11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(1-2 ) يلاحظ ويستنتج ويقرا ويرتب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(3- 4) يلاحظ ويستنتج ثم يطبق ويعبر كتابا أسفل كل رسم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( 4 ) يصمم روزنامة بإحضار الأدوات والوسائل اللازمة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( 5 ) يلعب ثم يجيب عن أسئلة نهاية الوحدة </w:t>
            </w:r>
          </w:p>
          <w:p w:rsidR="009F0F1E" w:rsidRPr="005F74F1" w:rsidRDefault="009F0F1E" w:rsidP="00C4548F">
            <w:pPr>
              <w:ind w:right="109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5F74F1">
              <w:rPr>
                <w:rFonts w:ascii="Arial" w:hAnsi="Arial" w:cs="Arial" w:hint="cs"/>
                <w:sz w:val="24"/>
                <w:szCs w:val="24"/>
                <w:rtl/>
              </w:rPr>
              <w:t xml:space="preserve">يتم تدريب الطلبة بمسرحية هادفة عن الأمثال الشعبية ومدلولاتها  وتقديمها عبر الإذاعة الصباحية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F1E" w:rsidRPr="004E178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يعرف المثل الشعبي </w:t>
            </w:r>
          </w:p>
          <w:p w:rsidR="009F0F1E" w:rsidRPr="004E178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يذكر بعض الأمثال الشعبية </w:t>
            </w:r>
          </w:p>
          <w:p w:rsidR="009F0F1E" w:rsidRPr="004E178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يستنتج مدلولات بعض الأمثال </w:t>
            </w:r>
          </w:p>
          <w:p w:rsidR="009F0F1E" w:rsidRPr="004E1781" w:rsidRDefault="009F0F1E" w:rsidP="00C4548F">
            <w:pPr>
              <w:ind w:left="172" w:right="109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4E178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يشارك بعرض مسرحية عن الأمثال الشعبية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F0F1E" w:rsidRPr="00C4548F" w:rsidRDefault="009F0F1E" w:rsidP="00C4548F">
            <w:pPr>
              <w:ind w:left="197"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C4548F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قصة مثل شعبي</w:t>
            </w:r>
          </w:p>
        </w:tc>
      </w:tr>
    </w:tbl>
    <w:p w:rsidR="009F0F1E" w:rsidRDefault="009F0F1E" w:rsidP="00C4548F">
      <w:pPr>
        <w:rPr>
          <w:rtl/>
        </w:rPr>
      </w:pPr>
    </w:p>
    <w:sectPr w:rsidR="009F0F1E" w:rsidSect="004E1781">
      <w:pgSz w:w="11906" w:h="16838"/>
      <w:pgMar w:top="1135" w:right="849" w:bottom="1134" w:left="993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41" w:rsidRDefault="00CD7441" w:rsidP="009F0F1E">
      <w:pPr>
        <w:spacing w:after="0" w:line="240" w:lineRule="auto"/>
      </w:pPr>
      <w:r>
        <w:separator/>
      </w:r>
    </w:p>
  </w:endnote>
  <w:endnote w:type="continuationSeparator" w:id="1">
    <w:p w:rsidR="00CD7441" w:rsidRDefault="00CD7441" w:rsidP="009F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41" w:rsidRDefault="00CD7441" w:rsidP="009F0F1E">
      <w:pPr>
        <w:spacing w:after="0" w:line="240" w:lineRule="auto"/>
      </w:pPr>
      <w:r>
        <w:separator/>
      </w:r>
    </w:p>
  </w:footnote>
  <w:footnote w:type="continuationSeparator" w:id="1">
    <w:p w:rsidR="00CD7441" w:rsidRDefault="00CD7441" w:rsidP="009F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CB0"/>
    <w:multiLevelType w:val="hybridMultilevel"/>
    <w:tmpl w:val="DFF42718"/>
    <w:lvl w:ilvl="0" w:tplc="4FE2EE2E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A11"/>
    <w:rsid w:val="00095491"/>
    <w:rsid w:val="000E1A11"/>
    <w:rsid w:val="001F69B7"/>
    <w:rsid w:val="002905B8"/>
    <w:rsid w:val="002F52B6"/>
    <w:rsid w:val="0032299D"/>
    <w:rsid w:val="00350A4B"/>
    <w:rsid w:val="004E1781"/>
    <w:rsid w:val="004F46D2"/>
    <w:rsid w:val="005B2695"/>
    <w:rsid w:val="005F74F1"/>
    <w:rsid w:val="007662B5"/>
    <w:rsid w:val="007D6853"/>
    <w:rsid w:val="00843245"/>
    <w:rsid w:val="009F0F1E"/>
    <w:rsid w:val="00B16EE4"/>
    <w:rsid w:val="00BE136F"/>
    <w:rsid w:val="00C4548F"/>
    <w:rsid w:val="00CA360F"/>
    <w:rsid w:val="00CA66AB"/>
    <w:rsid w:val="00C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11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1A1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1A11"/>
    <w:pPr>
      <w:ind w:left="720"/>
      <w:contextualSpacing/>
      <w:jc w:val="left"/>
    </w:pPr>
    <w:rPr>
      <w:rFonts w:cs="Arial"/>
      <w:color w:val="auto"/>
    </w:rPr>
  </w:style>
  <w:style w:type="paragraph" w:styleId="a4">
    <w:name w:val="header"/>
    <w:basedOn w:val="a"/>
    <w:link w:val="Char"/>
    <w:uiPriority w:val="99"/>
    <w:semiHidden/>
    <w:unhideWhenUsed/>
    <w:rsid w:val="009F0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F0F1E"/>
    <w:rPr>
      <w:rFonts w:cs="Calibri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9F0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F0F1E"/>
    <w:rPr>
      <w:rFonts w:cs="Calibri"/>
      <w:color w:val="000000"/>
      <w:sz w:val="22"/>
      <w:szCs w:val="22"/>
    </w:rPr>
  </w:style>
  <w:style w:type="character" w:styleId="Hyperlink">
    <w:name w:val="Hyperlink"/>
    <w:basedOn w:val="a0"/>
    <w:uiPriority w:val="99"/>
    <w:unhideWhenUsed/>
    <w:rsid w:val="004E1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32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2&amp;subject=3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‏‏مستخدم Windows</cp:lastModifiedBy>
  <cp:revision>8</cp:revision>
  <dcterms:created xsi:type="dcterms:W3CDTF">2019-02-04T00:17:00Z</dcterms:created>
  <dcterms:modified xsi:type="dcterms:W3CDTF">2020-11-17T20:04:00Z</dcterms:modified>
</cp:coreProperties>
</file>